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C4703" w14:textId="78DA6A8C" w:rsidR="00E37E68" w:rsidRPr="004F2348" w:rsidRDefault="004F2348" w:rsidP="000E0B23">
      <w:pPr>
        <w:bidi/>
        <w:spacing w:before="240" w:after="240" w:line="276" w:lineRule="auto"/>
        <w:jc w:val="center"/>
        <w:rPr>
          <w:rFonts w:asciiTheme="majorBidi" w:hAnsiTheme="majorBidi" w:cstheme="majorBidi"/>
          <w:b/>
          <w:bCs/>
          <w:lang w:val="en-US"/>
        </w:rPr>
      </w:pPr>
      <w:r w:rsidRPr="004F2348">
        <w:rPr>
          <w:rFonts w:asciiTheme="majorBidi" w:hAnsiTheme="majorBidi" w:cstheme="majorBidi"/>
          <w:b/>
          <w:bCs/>
          <w:sz w:val="36"/>
          <w:szCs w:val="36"/>
          <w:rtl/>
        </w:rPr>
        <w:t xml:space="preserve">أثر التحولات الرقمية في تشكيل الوعي الثقافي لدى الشباب </w:t>
      </w:r>
      <w:r w:rsidRPr="004F2348">
        <w:rPr>
          <w:rFonts w:asciiTheme="majorBidi" w:hAnsiTheme="majorBidi" w:cstheme="majorBidi" w:hint="cs"/>
          <w:b/>
          <w:bCs/>
          <w:sz w:val="36"/>
          <w:szCs w:val="36"/>
          <w:rtl/>
        </w:rPr>
        <w:t>العربي</w:t>
      </w:r>
      <w:r>
        <w:rPr>
          <w:rFonts w:asciiTheme="majorBidi" w:hAnsiTheme="majorBidi" w:cstheme="majorBidi"/>
          <w:b/>
          <w:bCs/>
        </w:rPr>
        <w:t xml:space="preserve"> (</w:t>
      </w:r>
      <w:r w:rsidRPr="004F2348">
        <w:rPr>
          <w:rFonts w:asciiTheme="majorBidi" w:hAnsiTheme="majorBidi" w:cstheme="majorBidi"/>
          <w:b/>
          <w:bCs/>
          <w:lang w:val="en-US"/>
        </w:rPr>
        <w:t>18 times new roman</w:t>
      </w:r>
      <w:r>
        <w:rPr>
          <w:rFonts w:asciiTheme="majorBidi" w:hAnsiTheme="majorBidi" w:cstheme="majorBidi"/>
          <w:b/>
          <w:bCs/>
        </w:rPr>
        <w:t>)</w:t>
      </w:r>
    </w:p>
    <w:p w14:paraId="1338656B" w14:textId="31657C97" w:rsidR="004F2348" w:rsidRPr="004F2348" w:rsidRDefault="004F2348" w:rsidP="004F2348">
      <w:pPr>
        <w:bidi/>
        <w:spacing w:after="0" w:line="276" w:lineRule="auto"/>
        <w:jc w:val="center"/>
        <w:rPr>
          <w:rFonts w:asciiTheme="majorBidi" w:hAnsiTheme="majorBidi" w:cstheme="majorBidi"/>
          <w:rtl/>
        </w:rPr>
      </w:pPr>
      <w:r w:rsidRPr="004F2348">
        <w:rPr>
          <w:rFonts w:asciiTheme="majorBidi" w:hAnsiTheme="majorBidi" w:cstheme="majorBidi"/>
          <w:rtl/>
        </w:rPr>
        <w:t xml:space="preserve">اسم الباحث الأول ٫ اسم الباحث الثاني </w:t>
      </w:r>
      <w:r>
        <w:rPr>
          <w:rFonts w:asciiTheme="majorBidi" w:hAnsiTheme="majorBidi" w:cstheme="majorBidi" w:hint="cs"/>
          <w:rtl/>
        </w:rPr>
        <w:t>(من دون القاب علمية)</w:t>
      </w:r>
    </w:p>
    <w:p w14:paraId="29739455" w14:textId="1FC465CC" w:rsidR="004F2348" w:rsidRPr="004F2348" w:rsidRDefault="004F2348" w:rsidP="004F2348">
      <w:pPr>
        <w:bidi/>
        <w:spacing w:after="0" w:line="276" w:lineRule="auto"/>
        <w:jc w:val="center"/>
        <w:rPr>
          <w:rFonts w:asciiTheme="majorBidi" w:hAnsiTheme="majorBidi" w:cstheme="majorBidi"/>
          <w:rtl/>
        </w:rPr>
      </w:pPr>
      <w:r w:rsidRPr="004F2348">
        <w:rPr>
          <w:rFonts w:asciiTheme="majorBidi" w:hAnsiTheme="majorBidi" w:cstheme="majorBidi"/>
          <w:rtl/>
        </w:rPr>
        <w:t xml:space="preserve">جهة انتساب الباحث الأول (قسم </w:t>
      </w:r>
      <w:r>
        <w:rPr>
          <w:rFonts w:asciiTheme="majorBidi" w:hAnsiTheme="majorBidi" w:cstheme="majorBidi" w:hint="cs"/>
          <w:rtl/>
        </w:rPr>
        <w:t xml:space="preserve">- </w:t>
      </w:r>
      <w:r w:rsidRPr="004F2348">
        <w:rPr>
          <w:rFonts w:asciiTheme="majorBidi" w:hAnsiTheme="majorBidi" w:cstheme="majorBidi"/>
          <w:rtl/>
        </w:rPr>
        <w:t xml:space="preserve">كلية </w:t>
      </w:r>
      <w:r>
        <w:rPr>
          <w:rFonts w:asciiTheme="majorBidi" w:hAnsiTheme="majorBidi" w:cstheme="majorBidi" w:hint="cs"/>
          <w:rtl/>
        </w:rPr>
        <w:t xml:space="preserve">- </w:t>
      </w:r>
      <w:r w:rsidRPr="004F2348">
        <w:rPr>
          <w:rFonts w:asciiTheme="majorBidi" w:hAnsiTheme="majorBidi" w:cstheme="majorBidi"/>
          <w:rtl/>
        </w:rPr>
        <w:t xml:space="preserve">جامعة </w:t>
      </w:r>
      <w:r w:rsidRPr="004F2348">
        <w:rPr>
          <w:rFonts w:asciiTheme="majorBidi" w:hAnsiTheme="majorBidi" w:cstheme="majorBidi" w:hint="cs"/>
          <w:rtl/>
        </w:rPr>
        <w:t>– الدولة</w:t>
      </w:r>
      <w:r w:rsidRPr="004F2348">
        <w:rPr>
          <w:rFonts w:asciiTheme="majorBidi" w:hAnsiTheme="majorBidi" w:cstheme="majorBidi"/>
          <w:rtl/>
        </w:rPr>
        <w:t>)</w:t>
      </w:r>
    </w:p>
    <w:p w14:paraId="3C277202" w14:textId="6107F879" w:rsidR="004F2348" w:rsidRPr="004F2348" w:rsidRDefault="004F2348" w:rsidP="004F2348">
      <w:pPr>
        <w:bidi/>
        <w:spacing w:after="0" w:line="276" w:lineRule="auto"/>
        <w:jc w:val="center"/>
        <w:rPr>
          <w:rFonts w:asciiTheme="majorBidi" w:hAnsiTheme="majorBidi" w:cstheme="majorBidi"/>
          <w:rtl/>
        </w:rPr>
      </w:pPr>
      <w:r w:rsidRPr="004F2348">
        <w:rPr>
          <w:rFonts w:asciiTheme="majorBidi" w:hAnsiTheme="majorBidi" w:cstheme="majorBidi"/>
          <w:rtl/>
        </w:rPr>
        <w:t xml:space="preserve">جهة انتساب الباحث الثاني (قسم </w:t>
      </w:r>
      <w:r>
        <w:rPr>
          <w:rFonts w:asciiTheme="majorBidi" w:hAnsiTheme="majorBidi" w:cstheme="majorBidi" w:hint="cs"/>
          <w:rtl/>
        </w:rPr>
        <w:t xml:space="preserve">- </w:t>
      </w:r>
      <w:r w:rsidRPr="004F2348">
        <w:rPr>
          <w:rFonts w:asciiTheme="majorBidi" w:hAnsiTheme="majorBidi" w:cstheme="majorBidi"/>
          <w:rtl/>
        </w:rPr>
        <w:t xml:space="preserve">كلية </w:t>
      </w:r>
      <w:r>
        <w:rPr>
          <w:rFonts w:asciiTheme="majorBidi" w:hAnsiTheme="majorBidi" w:cstheme="majorBidi" w:hint="cs"/>
          <w:rtl/>
        </w:rPr>
        <w:t xml:space="preserve">- </w:t>
      </w:r>
      <w:r w:rsidRPr="004F2348">
        <w:rPr>
          <w:rFonts w:asciiTheme="majorBidi" w:hAnsiTheme="majorBidi" w:cstheme="majorBidi"/>
          <w:rtl/>
        </w:rPr>
        <w:t xml:space="preserve">جامعة </w:t>
      </w:r>
      <w:r w:rsidRPr="004F2348">
        <w:rPr>
          <w:rFonts w:asciiTheme="majorBidi" w:hAnsiTheme="majorBidi" w:cstheme="majorBidi" w:hint="cs"/>
          <w:rtl/>
        </w:rPr>
        <w:t>– الدولة</w:t>
      </w:r>
      <w:r w:rsidRPr="004F2348">
        <w:rPr>
          <w:rFonts w:asciiTheme="majorBidi" w:hAnsiTheme="majorBidi" w:cstheme="majorBidi"/>
          <w:rtl/>
        </w:rPr>
        <w:t>)</w:t>
      </w:r>
    </w:p>
    <w:p w14:paraId="09B622EF" w14:textId="69A5B754" w:rsidR="004F2348" w:rsidRDefault="004F2348" w:rsidP="004F2348">
      <w:pPr>
        <w:bidi/>
        <w:spacing w:after="0" w:line="276" w:lineRule="auto"/>
        <w:jc w:val="center"/>
        <w:rPr>
          <w:rFonts w:asciiTheme="majorBidi" w:hAnsiTheme="majorBidi" w:cstheme="majorBidi"/>
        </w:rPr>
      </w:pPr>
      <w:r w:rsidRPr="004F2348">
        <w:rPr>
          <w:rFonts w:asciiTheme="majorBidi" w:hAnsiTheme="majorBidi" w:cstheme="majorBidi"/>
          <w:rtl/>
        </w:rPr>
        <w:t>ايميل الباحث الأول ٫ ايميل الباحث الثاني</w:t>
      </w:r>
    </w:p>
    <w:p w14:paraId="12600332" w14:textId="6A3C7B79" w:rsidR="004F2348" w:rsidRPr="000E0B23" w:rsidRDefault="004F2348" w:rsidP="000E0B23">
      <w:pPr>
        <w:bidi/>
        <w:spacing w:after="240" w:line="276" w:lineRule="auto"/>
        <w:jc w:val="center"/>
        <w:rPr>
          <w:rFonts w:asciiTheme="majorBidi" w:hAnsiTheme="majorBidi" w:cstheme="majorBidi"/>
          <w:lang w:val="en-US"/>
        </w:rPr>
      </w:pPr>
      <w:r>
        <w:rPr>
          <w:rFonts w:asciiTheme="majorBidi" w:hAnsiTheme="majorBidi" w:cstheme="majorBidi" w:hint="cs"/>
          <w:rtl/>
        </w:rPr>
        <w:t xml:space="preserve">حساب </w:t>
      </w:r>
      <w:r w:rsidRPr="004F2348">
        <w:rPr>
          <w:rFonts w:asciiTheme="majorBidi" w:hAnsiTheme="majorBidi" w:cstheme="majorBidi"/>
        </w:rPr>
        <w:t>orcid</w:t>
      </w:r>
      <w:r>
        <w:rPr>
          <w:rFonts w:asciiTheme="majorBidi" w:hAnsiTheme="majorBidi" w:cstheme="majorBidi" w:hint="cs"/>
          <w:rtl/>
        </w:rPr>
        <w:t xml:space="preserve"> للباحثين </w:t>
      </w:r>
    </w:p>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0"/>
      </w:tblGrid>
      <w:tr w:rsidR="004F2348" w:rsidRPr="000E0B23" w14:paraId="7C58F852" w14:textId="77777777" w:rsidTr="000E0B23">
        <w:tc>
          <w:tcPr>
            <w:tcW w:w="9730" w:type="dxa"/>
          </w:tcPr>
          <w:p w14:paraId="38686DEA" w14:textId="033BA807" w:rsidR="000E0B23" w:rsidRPr="000E0B23" w:rsidRDefault="000E0B23" w:rsidP="00385B35">
            <w:pPr>
              <w:bidi/>
              <w:spacing w:line="276" w:lineRule="auto"/>
              <w:rPr>
                <w:rFonts w:ascii="Simplified Arabic" w:hAnsi="Simplified Arabic" w:cs="Times New Roman"/>
                <w:rtl/>
              </w:rPr>
            </w:pPr>
            <w:r w:rsidRPr="000E0B23">
              <w:rPr>
                <w:rFonts w:ascii="Simplified Arabic" w:hAnsi="Simplified Arabic" w:cs="Times New Roman" w:hint="cs"/>
                <w:b/>
                <w:bCs/>
                <w:rtl/>
              </w:rPr>
              <w:t>تواريخ مهمة:</w:t>
            </w:r>
          </w:p>
          <w:p w14:paraId="4399BF9E" w14:textId="5E3EFEB3" w:rsidR="004F2348" w:rsidRPr="000E0B23" w:rsidRDefault="000E0B23" w:rsidP="000E0B23">
            <w:pPr>
              <w:bidi/>
              <w:spacing w:after="240" w:line="276" w:lineRule="auto"/>
              <w:jc w:val="center"/>
              <w:rPr>
                <w:rFonts w:ascii="Simplified Arabic" w:hAnsi="Simplified Arabic" w:cs="Times New Roman"/>
                <w:rtl/>
              </w:rPr>
            </w:pPr>
            <w:r w:rsidRPr="000E0B23">
              <w:rPr>
                <w:rFonts w:ascii="Simplified Arabic" w:hAnsi="Simplified Arabic" w:cs="Times New Roman" w:hint="cs"/>
                <w:rtl/>
              </w:rPr>
              <w:t xml:space="preserve"> تاريخ </w:t>
            </w:r>
            <w:proofErr w:type="gramStart"/>
            <w:r w:rsidRPr="000E0B23">
              <w:rPr>
                <w:rFonts w:ascii="Simplified Arabic" w:hAnsi="Simplified Arabic" w:cs="Times New Roman" w:hint="cs"/>
                <w:rtl/>
              </w:rPr>
              <w:t xml:space="preserve">الاستلام:   </w:t>
            </w:r>
            <w:proofErr w:type="gramEnd"/>
            <w:r w:rsidRPr="000E0B23">
              <w:rPr>
                <w:rFonts w:ascii="Simplified Arabic" w:hAnsi="Simplified Arabic" w:cs="Times New Roman" w:hint="cs"/>
                <w:rtl/>
              </w:rPr>
              <w:t xml:space="preserve">٫ تاريخ </w:t>
            </w:r>
            <w:proofErr w:type="gramStart"/>
            <w:r w:rsidRPr="000E0B23">
              <w:rPr>
                <w:rFonts w:ascii="Simplified Arabic" w:hAnsi="Simplified Arabic" w:cs="Times New Roman" w:hint="cs"/>
                <w:rtl/>
              </w:rPr>
              <w:t xml:space="preserve">القبول:   </w:t>
            </w:r>
            <w:proofErr w:type="gramEnd"/>
            <w:r w:rsidRPr="000E0B23">
              <w:rPr>
                <w:rFonts w:ascii="Simplified Arabic" w:hAnsi="Simplified Arabic" w:cs="Times New Roman" w:hint="cs"/>
                <w:rtl/>
              </w:rPr>
              <w:t xml:space="preserve">٫ تاريخ النشر: </w:t>
            </w:r>
          </w:p>
        </w:tc>
      </w:tr>
    </w:tbl>
    <w:p w14:paraId="730E3C85" w14:textId="7029CDDF" w:rsidR="004F2348" w:rsidRDefault="000E0B23" w:rsidP="000E0B23">
      <w:pPr>
        <w:bidi/>
        <w:spacing w:after="240" w:line="240" w:lineRule="auto"/>
        <w:rPr>
          <w:rFonts w:ascii="Droid Arabic Kufi" w:hAnsi="Droid Arabic Kufi"/>
          <w:color w:val="355070"/>
          <w:shd w:val="clear" w:color="auto" w:fill="FFFFFF"/>
        </w:rPr>
      </w:pPr>
      <w:r w:rsidRPr="000E0B23">
        <w:rPr>
          <w:rFonts w:asciiTheme="majorBidi" w:hAnsiTheme="majorBidi" w:cstheme="majorBidi"/>
          <w:color w:val="0D0D0D" w:themeColor="text1" w:themeTint="F2"/>
          <w:sz w:val="20"/>
          <w:szCs w:val="21"/>
          <w:shd w:val="clear" w:color="auto" w:fill="FFFFFF"/>
          <w:rtl/>
        </w:rPr>
        <w:t>هذا العمل مرخص بموجب </w:t>
      </w:r>
      <w:hyperlink r:id="rId7" w:history="1">
        <w:r w:rsidRPr="000E0B23">
          <w:rPr>
            <w:rStyle w:val="Hyperlink"/>
            <w:rFonts w:asciiTheme="majorBidi" w:hAnsiTheme="majorBidi" w:cstheme="majorBidi"/>
            <w:color w:val="0D0D0D" w:themeColor="text1" w:themeTint="F2"/>
            <w:sz w:val="20"/>
            <w:szCs w:val="21"/>
            <w:shd w:val="clear" w:color="auto" w:fill="FFFFFF"/>
          </w:rPr>
          <w:t>Creative Commons Attribution 4.0 International License</w:t>
        </w:r>
      </w:hyperlink>
      <w:r>
        <w:rPr>
          <w:rFonts w:ascii="Droid Arabic Kufi" w:hAnsi="Droid Arabic Kufi"/>
          <w:color w:val="355070"/>
          <w:shd w:val="clear" w:color="auto" w:fill="FFFFFF"/>
        </w:rPr>
        <w:t>.</w:t>
      </w:r>
    </w:p>
    <w:p w14:paraId="6A81CD69" w14:textId="77777777" w:rsidR="000E0B23" w:rsidRPr="000E0B23" w:rsidRDefault="000E0B23" w:rsidP="000E0B23">
      <w:pPr>
        <w:bidi/>
        <w:spacing w:before="100" w:beforeAutospacing="1" w:after="100" w:afterAutospacing="1" w:line="276" w:lineRule="auto"/>
        <w:jc w:val="both"/>
        <w:outlineLvl w:val="1"/>
        <w:rPr>
          <w:rFonts w:ascii="Times New Roman" w:eastAsia="Times New Roman" w:hAnsi="Times New Roman" w:cs="Times New Roman"/>
          <w:b/>
          <w:bCs/>
          <w:kern w:val="0"/>
          <w14:ligatures w14:val="none"/>
        </w:rPr>
      </w:pPr>
      <w:r w:rsidRPr="000E0B23">
        <w:rPr>
          <w:rFonts w:ascii="Times New Roman" w:eastAsia="Times New Roman" w:hAnsi="Times New Roman" w:cs="Times New Roman"/>
          <w:b/>
          <w:bCs/>
          <w:kern w:val="0"/>
          <w:rtl/>
          <w14:ligatures w14:val="none"/>
        </w:rPr>
        <w:t>الملخص</w:t>
      </w:r>
    </w:p>
    <w:p w14:paraId="10B22611" w14:textId="77777777" w:rsidR="000E0B23" w:rsidRPr="000E0B23" w:rsidRDefault="000E0B23" w:rsidP="000E0B23">
      <w:p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يهدف هذا البحث إلى تحليل أثر التحولات الرقمية في تشكيل الوعي الثقافي لدى الشباب العربي، مع التركيز على دور وسائل التواصل الاجتماعي والتقنيات الحديثة في إعادة صياغة القيم والمعايير الاجتماعية. يعتمد البحث على المنهج الوصفي التحليلي من خلال مراجعة الأدبيات الحديثة وتحليل عدد من النماذج التطبيقية في البيئة العربية. وتوصلت الدراسة إلى أن التحول الرقمي أسهم بشكل واضح في تعزيز التفاعل الثقافي والانفتاح على الثقافات الأخرى، إلا أنه في الوقت ذاته أدى إلى بروز تحديات تتعلق بالهوية الثقافية والتماسك الاجتماعي. كما أظهرت النتائج أن الاستخدام الواعي للتكنولوجيا يمكن أن يسهم في بناء وعي ثقافي متوازن. ويوصي البحث بضرورة تعزيز التربية الإعلامية والرقمية لدى الشباب للحد من الآثار السلبية المحتملة</w:t>
      </w:r>
      <w:r w:rsidRPr="000E0B23">
        <w:rPr>
          <w:rFonts w:ascii="Times New Roman" w:eastAsia="Times New Roman" w:hAnsi="Times New Roman" w:cs="Times New Roman"/>
          <w:kern w:val="0"/>
          <w14:ligatures w14:val="none"/>
        </w:rPr>
        <w:t>.</w:t>
      </w:r>
    </w:p>
    <w:p w14:paraId="1D6B0364" w14:textId="77777777" w:rsidR="000E0B23" w:rsidRDefault="000E0B23" w:rsidP="000E0B23">
      <w:pPr>
        <w:bidi/>
        <w:spacing w:before="100" w:beforeAutospacing="1" w:after="100" w:afterAutospacing="1" w:line="276" w:lineRule="auto"/>
        <w:jc w:val="both"/>
        <w:rPr>
          <w:rFonts w:ascii="Times New Roman" w:eastAsia="Times New Roman" w:hAnsi="Times New Roman" w:cs="Times New Roman"/>
          <w:kern w:val="0"/>
          <w:rtl/>
          <w14:ligatures w14:val="none"/>
        </w:rPr>
      </w:pPr>
      <w:r w:rsidRPr="000E0B23">
        <w:rPr>
          <w:rFonts w:ascii="Times New Roman" w:eastAsia="Times New Roman" w:hAnsi="Times New Roman" w:cs="Times New Roman"/>
          <w:b/>
          <w:bCs/>
          <w:kern w:val="0"/>
          <w:rtl/>
          <w14:ligatures w14:val="none"/>
        </w:rPr>
        <w:t>الكلمات المفتاحية</w:t>
      </w:r>
      <w:r w:rsidRPr="000E0B23">
        <w:rPr>
          <w:rFonts w:ascii="Times New Roman" w:eastAsia="Times New Roman" w:hAnsi="Times New Roman" w:cs="Times New Roman"/>
          <w:b/>
          <w:bCs/>
          <w:kern w:val="0"/>
          <w14:ligatures w14:val="none"/>
        </w:rPr>
        <w:t>:</w:t>
      </w:r>
      <w:r w:rsidRPr="000E0B23">
        <w:rPr>
          <w:rFonts w:ascii="Times New Roman" w:eastAsia="Times New Roman" w:hAnsi="Times New Roman" w:cs="Times New Roman"/>
          <w:kern w:val="0"/>
          <w14:ligatures w14:val="none"/>
        </w:rPr>
        <w:t xml:space="preserve"> </w:t>
      </w:r>
      <w:r w:rsidRPr="000E0B23">
        <w:rPr>
          <w:rFonts w:ascii="Times New Roman" w:eastAsia="Times New Roman" w:hAnsi="Times New Roman" w:cs="Times New Roman"/>
          <w:kern w:val="0"/>
          <w:rtl/>
          <w14:ligatures w14:val="none"/>
        </w:rPr>
        <w:t>التحول الرقمي، الوعي الثقافي، الشباب العربي، وسائل التواصل الاجتماعي، الهوية الثقافية</w:t>
      </w:r>
      <w:r w:rsidRPr="000E0B23">
        <w:rPr>
          <w:rFonts w:ascii="Times New Roman" w:eastAsia="Times New Roman" w:hAnsi="Times New Roman" w:cs="Times New Roman"/>
          <w:kern w:val="0"/>
          <w14:ligatures w14:val="none"/>
        </w:rPr>
        <w:t>.</w:t>
      </w:r>
    </w:p>
    <w:p w14:paraId="681980FF" w14:textId="2ABB984E" w:rsidR="00FD40F3" w:rsidRDefault="00FD40F3" w:rsidP="00FD40F3">
      <w:pPr>
        <w:spacing w:before="100" w:beforeAutospacing="1" w:after="100" w:afterAutospacing="1" w:line="276" w:lineRule="auto"/>
        <w:jc w:val="center"/>
        <w:rPr>
          <w:rFonts w:asciiTheme="majorBidi" w:hAnsiTheme="majorBidi" w:cstheme="majorBidi"/>
          <w:b/>
          <w:bCs/>
          <w:sz w:val="36"/>
          <w:szCs w:val="36"/>
          <w:rtl/>
        </w:rPr>
      </w:pPr>
      <w:r w:rsidRPr="00FD40F3">
        <w:rPr>
          <w:rFonts w:asciiTheme="majorBidi" w:hAnsiTheme="majorBidi" w:cstheme="majorBidi" w:hint="cs"/>
          <w:b/>
          <w:bCs/>
          <w:sz w:val="36"/>
          <w:szCs w:val="36"/>
          <w:rtl/>
        </w:rPr>
        <w:t xml:space="preserve">العنوان باللغة </w:t>
      </w:r>
      <w:r>
        <w:rPr>
          <w:rFonts w:asciiTheme="majorBidi" w:hAnsiTheme="majorBidi" w:cstheme="majorBidi" w:hint="cs"/>
          <w:b/>
          <w:bCs/>
          <w:sz w:val="36"/>
          <w:szCs w:val="36"/>
          <w:rtl/>
        </w:rPr>
        <w:t>الإنكليزية</w:t>
      </w:r>
    </w:p>
    <w:p w14:paraId="316B079A" w14:textId="549B4160" w:rsidR="00FD40F3" w:rsidRPr="00FD40F3" w:rsidRDefault="00FD40F3" w:rsidP="00FD40F3">
      <w:pPr>
        <w:spacing w:after="0" w:line="276" w:lineRule="auto"/>
        <w:jc w:val="center"/>
        <w:rPr>
          <w:rFonts w:asciiTheme="majorBidi" w:hAnsiTheme="majorBidi" w:cstheme="majorBidi"/>
          <w:b/>
          <w:bCs/>
          <w:rtl/>
        </w:rPr>
      </w:pPr>
      <w:r w:rsidRPr="00FD40F3">
        <w:rPr>
          <w:rFonts w:asciiTheme="majorBidi" w:hAnsiTheme="majorBidi" w:cstheme="majorBidi"/>
          <w:rtl/>
        </w:rPr>
        <w:t xml:space="preserve">اسم الباحث الأول ٫ اسم الباحث الثاني </w:t>
      </w:r>
      <w:r w:rsidRPr="00FD40F3">
        <w:rPr>
          <w:rFonts w:asciiTheme="majorBidi" w:hAnsiTheme="majorBidi" w:cstheme="majorBidi" w:hint="cs"/>
          <w:rtl/>
        </w:rPr>
        <w:t xml:space="preserve">(من دون القاب علمية) </w:t>
      </w:r>
      <w:r w:rsidRPr="00FD40F3">
        <w:rPr>
          <w:rFonts w:asciiTheme="majorBidi" w:hAnsiTheme="majorBidi" w:cstheme="majorBidi" w:hint="cs"/>
          <w:b/>
          <w:bCs/>
          <w:rtl/>
        </w:rPr>
        <w:t>باللغة الإنكليزية</w:t>
      </w:r>
    </w:p>
    <w:p w14:paraId="720F69A5" w14:textId="7435C52E" w:rsidR="00FD40F3" w:rsidRPr="00FD40F3" w:rsidRDefault="00FD40F3" w:rsidP="00FD40F3">
      <w:pPr>
        <w:spacing w:after="0" w:line="276" w:lineRule="auto"/>
        <w:jc w:val="center"/>
        <w:rPr>
          <w:rFonts w:asciiTheme="majorBidi" w:hAnsiTheme="majorBidi" w:cstheme="majorBidi"/>
          <w:b/>
          <w:bCs/>
          <w:rtl/>
        </w:rPr>
      </w:pPr>
      <w:r w:rsidRPr="00FD40F3">
        <w:rPr>
          <w:rFonts w:asciiTheme="majorBidi" w:hAnsiTheme="majorBidi" w:cstheme="majorBidi"/>
          <w:rtl/>
        </w:rPr>
        <w:t xml:space="preserve">جهة انتساب الباحث الأول (قسم </w:t>
      </w:r>
      <w:r w:rsidRPr="00FD40F3">
        <w:rPr>
          <w:rFonts w:asciiTheme="majorBidi" w:hAnsiTheme="majorBidi" w:cstheme="majorBidi" w:hint="cs"/>
          <w:rtl/>
        </w:rPr>
        <w:t xml:space="preserve">- </w:t>
      </w:r>
      <w:r w:rsidRPr="00FD40F3">
        <w:rPr>
          <w:rFonts w:asciiTheme="majorBidi" w:hAnsiTheme="majorBidi" w:cstheme="majorBidi"/>
          <w:rtl/>
        </w:rPr>
        <w:t xml:space="preserve">كلية </w:t>
      </w:r>
      <w:r w:rsidRPr="00FD40F3">
        <w:rPr>
          <w:rFonts w:asciiTheme="majorBidi" w:hAnsiTheme="majorBidi" w:cstheme="majorBidi" w:hint="cs"/>
          <w:rtl/>
        </w:rPr>
        <w:t xml:space="preserve">- </w:t>
      </w:r>
      <w:r w:rsidRPr="00FD40F3">
        <w:rPr>
          <w:rFonts w:asciiTheme="majorBidi" w:hAnsiTheme="majorBidi" w:cstheme="majorBidi"/>
          <w:rtl/>
        </w:rPr>
        <w:t xml:space="preserve">جامعة </w:t>
      </w:r>
      <w:r w:rsidRPr="00FD40F3">
        <w:rPr>
          <w:rFonts w:asciiTheme="majorBidi" w:hAnsiTheme="majorBidi" w:cstheme="majorBidi" w:hint="cs"/>
          <w:rtl/>
        </w:rPr>
        <w:t>– الدولة</w:t>
      </w:r>
      <w:r w:rsidRPr="00FD40F3">
        <w:rPr>
          <w:rFonts w:asciiTheme="majorBidi" w:hAnsiTheme="majorBidi" w:cstheme="majorBidi"/>
          <w:rtl/>
        </w:rPr>
        <w:t>)</w:t>
      </w:r>
      <w:r w:rsidRPr="00FD40F3">
        <w:rPr>
          <w:rFonts w:asciiTheme="majorBidi" w:hAnsiTheme="majorBidi" w:cstheme="majorBidi" w:hint="cs"/>
          <w:b/>
          <w:bCs/>
          <w:rtl/>
        </w:rPr>
        <w:t xml:space="preserve"> باللغة الإنكليزية</w:t>
      </w:r>
    </w:p>
    <w:p w14:paraId="70969510" w14:textId="45CDCE8E" w:rsidR="00FD40F3" w:rsidRDefault="00FD40F3" w:rsidP="00FD40F3">
      <w:pPr>
        <w:spacing w:after="0" w:line="276" w:lineRule="auto"/>
        <w:jc w:val="center"/>
        <w:rPr>
          <w:rFonts w:asciiTheme="majorBidi" w:hAnsiTheme="majorBidi" w:cstheme="majorBidi"/>
          <w:b/>
          <w:bCs/>
          <w:rtl/>
        </w:rPr>
      </w:pPr>
      <w:r w:rsidRPr="00FD40F3">
        <w:rPr>
          <w:rFonts w:asciiTheme="majorBidi" w:hAnsiTheme="majorBidi" w:cstheme="majorBidi"/>
          <w:rtl/>
        </w:rPr>
        <w:t xml:space="preserve">جهة انتساب الباحث الثاني (قسم </w:t>
      </w:r>
      <w:r w:rsidRPr="00FD40F3">
        <w:rPr>
          <w:rFonts w:asciiTheme="majorBidi" w:hAnsiTheme="majorBidi" w:cstheme="majorBidi" w:hint="cs"/>
          <w:rtl/>
        </w:rPr>
        <w:t xml:space="preserve">- </w:t>
      </w:r>
      <w:r w:rsidRPr="00FD40F3">
        <w:rPr>
          <w:rFonts w:asciiTheme="majorBidi" w:hAnsiTheme="majorBidi" w:cstheme="majorBidi"/>
          <w:rtl/>
        </w:rPr>
        <w:t xml:space="preserve">كلية </w:t>
      </w:r>
      <w:r w:rsidRPr="00FD40F3">
        <w:rPr>
          <w:rFonts w:asciiTheme="majorBidi" w:hAnsiTheme="majorBidi" w:cstheme="majorBidi" w:hint="cs"/>
          <w:rtl/>
        </w:rPr>
        <w:t xml:space="preserve">- </w:t>
      </w:r>
      <w:r w:rsidRPr="00FD40F3">
        <w:rPr>
          <w:rFonts w:asciiTheme="majorBidi" w:hAnsiTheme="majorBidi" w:cstheme="majorBidi"/>
          <w:rtl/>
        </w:rPr>
        <w:t xml:space="preserve">جامعة </w:t>
      </w:r>
      <w:r w:rsidRPr="00FD40F3">
        <w:rPr>
          <w:rFonts w:asciiTheme="majorBidi" w:hAnsiTheme="majorBidi" w:cstheme="majorBidi" w:hint="cs"/>
          <w:rtl/>
        </w:rPr>
        <w:t>– الدولة</w:t>
      </w:r>
      <w:r w:rsidRPr="00FD40F3">
        <w:rPr>
          <w:rFonts w:asciiTheme="majorBidi" w:hAnsiTheme="majorBidi" w:cstheme="majorBidi"/>
          <w:rtl/>
        </w:rPr>
        <w:t>)</w:t>
      </w:r>
      <w:r w:rsidRPr="00FD40F3">
        <w:rPr>
          <w:rFonts w:asciiTheme="majorBidi" w:hAnsiTheme="majorBidi" w:cstheme="majorBidi" w:hint="cs"/>
          <w:b/>
          <w:bCs/>
          <w:rtl/>
        </w:rPr>
        <w:t xml:space="preserve"> باللغة الإنكليزية</w:t>
      </w:r>
    </w:p>
    <w:p w14:paraId="1F4A3CC0" w14:textId="13A7513E" w:rsidR="00FD40F3" w:rsidRDefault="00FD40F3" w:rsidP="00FD40F3">
      <w:pPr>
        <w:spacing w:line="276" w:lineRule="auto"/>
        <w:jc w:val="both"/>
        <w:rPr>
          <w:rFonts w:asciiTheme="majorBidi" w:hAnsiTheme="majorBidi" w:cstheme="majorBidi"/>
          <w:b/>
          <w:bCs/>
          <w:rtl/>
          <w:lang w:val="en-US"/>
        </w:rPr>
      </w:pPr>
      <w:r>
        <w:rPr>
          <w:rFonts w:asciiTheme="majorBidi" w:hAnsiTheme="majorBidi" w:cstheme="majorBidi"/>
          <w:b/>
          <w:bCs/>
          <w:lang w:val="en-US"/>
        </w:rPr>
        <w:t>Abstract</w:t>
      </w:r>
    </w:p>
    <w:p w14:paraId="3E180185" w14:textId="77777777" w:rsidR="00FD40F3" w:rsidRDefault="00FD40F3" w:rsidP="00FD40F3">
      <w:pPr>
        <w:pStyle w:val="NormalWeb"/>
        <w:spacing w:before="0" w:beforeAutospacing="0" w:after="160" w:afterAutospacing="0" w:line="276" w:lineRule="auto"/>
        <w:jc w:val="both"/>
      </w:pPr>
      <w:r>
        <w:t>This study aims to analyze the impact of digital transformations on shaping cultural awareness among Arab youth, with a focus on the role of social media and modern technologies in redefining values and social norms. The research adopts a descriptive-analytical approach through a review of recent literature and the analysis of selected applied models within the Arab context.</w:t>
      </w:r>
    </w:p>
    <w:p w14:paraId="39FF114D" w14:textId="77777777" w:rsidR="00FD40F3" w:rsidRDefault="00FD40F3" w:rsidP="00FD40F3">
      <w:pPr>
        <w:pStyle w:val="NormalWeb"/>
        <w:spacing w:before="0" w:beforeAutospacing="0" w:after="160" w:afterAutospacing="0" w:line="276" w:lineRule="auto"/>
        <w:jc w:val="both"/>
      </w:pPr>
      <w:r>
        <w:t>The findings indicate that digital transformation has significantly contributed to enhancing cultural interaction and openness to other cultures. However, it has also led to emerging challenges related to cultural identity and social cohesion. The results further reveal that the conscious and responsible use of technology can play a crucial role in fostering balanced cultural awareness. Accordingly, the study recommends promoting media and digital literacy among youth to mitigate potential negative effects.</w:t>
      </w:r>
    </w:p>
    <w:p w14:paraId="25AFEFEB" w14:textId="77777777" w:rsidR="00FD40F3" w:rsidRPr="00FD40F3" w:rsidRDefault="00FD40F3" w:rsidP="00FD40F3">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FD40F3">
        <w:rPr>
          <w:rFonts w:ascii="Times New Roman" w:eastAsia="Times New Roman" w:hAnsi="Times New Roman" w:cs="Times New Roman"/>
          <w:b/>
          <w:bCs/>
          <w:kern w:val="0"/>
          <w14:ligatures w14:val="none"/>
        </w:rPr>
        <w:lastRenderedPageBreak/>
        <w:t>Keywords</w:t>
      </w:r>
    </w:p>
    <w:p w14:paraId="1B56C040" w14:textId="79FB480C" w:rsidR="00FD40F3" w:rsidRPr="00FD40F3" w:rsidRDefault="00FD40F3" w:rsidP="00FD40F3">
      <w:pPr>
        <w:spacing w:after="100" w:afterAutospacing="1" w:line="240" w:lineRule="auto"/>
        <w:rPr>
          <w:rFonts w:ascii="Times New Roman" w:eastAsia="Times New Roman" w:hAnsi="Times New Roman" w:cs="Times New Roman"/>
          <w:kern w:val="0"/>
          <w14:ligatures w14:val="none"/>
        </w:rPr>
      </w:pPr>
      <w:r w:rsidRPr="00FD40F3">
        <w:rPr>
          <w:rFonts w:ascii="Times New Roman" w:eastAsia="Times New Roman" w:hAnsi="Times New Roman" w:cs="Times New Roman"/>
          <w:kern w:val="0"/>
          <w14:ligatures w14:val="none"/>
        </w:rPr>
        <w:t>Digital Transformation, Cultural Awareness, Arab Youth, Social Media, Cultural Identity, Digital Literacy</w:t>
      </w:r>
    </w:p>
    <w:p w14:paraId="18014C64" w14:textId="77777777" w:rsidR="00555B05" w:rsidRDefault="00555B05" w:rsidP="00FD40F3">
      <w:pPr>
        <w:bidi/>
        <w:spacing w:after="100" w:afterAutospacing="1" w:line="276" w:lineRule="auto"/>
        <w:jc w:val="both"/>
        <w:outlineLvl w:val="1"/>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المقدمة</w:t>
      </w:r>
    </w:p>
    <w:p w14:paraId="030044B3" w14:textId="5647B540" w:rsidR="000E0B23" w:rsidRPr="000E0B23" w:rsidRDefault="000E0B23" w:rsidP="00555B05">
      <w:pPr>
        <w:bidi/>
        <w:spacing w:after="100" w:afterAutospacing="1" w:line="276" w:lineRule="auto"/>
        <w:jc w:val="both"/>
        <w:outlineLvl w:val="1"/>
        <w:rPr>
          <w:rFonts w:ascii="Times New Roman" w:eastAsia="Times New Roman" w:hAnsi="Times New Roman" w:cs="Times New Roman"/>
          <w:b/>
          <w:bCs/>
          <w:kern w:val="0"/>
          <w:sz w:val="20"/>
          <w:szCs w:val="20"/>
          <w14:ligatures w14:val="none"/>
        </w:rPr>
      </w:pPr>
      <w:r w:rsidRPr="000E0B23">
        <w:rPr>
          <w:rFonts w:ascii="Times New Roman" w:eastAsia="Times New Roman" w:hAnsi="Times New Roman" w:cs="Times New Roman"/>
          <w:b/>
          <w:bCs/>
          <w:kern w:val="0"/>
          <w:rtl/>
          <w14:ligatures w14:val="none"/>
        </w:rPr>
        <w:t>مشكلة البحث</w:t>
      </w:r>
    </w:p>
    <w:p w14:paraId="3C582B38" w14:textId="77777777" w:rsidR="000E0B23" w:rsidRPr="000E0B23" w:rsidRDefault="000E0B23" w:rsidP="000E0B23">
      <w:p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في ظل التوسع المتسارع في استخدام التقنيات الرقمية ووسائل التواصل الاجتماعي، أصبح الشباب العربي أكثر عرضة لتأثيرات ثقافية متنوعة تتجاوز الحدود الجغرافية والاجتماعية. وعلى الرغم من الفوائد الكبيرة التي يوفرها هذا الانفتاح، إلا أنه يثير تساؤلات جوهرية حول مدى تأثيره في تشكيل الوعي الثقافي والحفاظ على الهوية الثقافية المحلية</w:t>
      </w:r>
      <w:r w:rsidRPr="000E0B23">
        <w:rPr>
          <w:rFonts w:ascii="Times New Roman" w:eastAsia="Times New Roman" w:hAnsi="Times New Roman" w:cs="Times New Roman"/>
          <w:kern w:val="0"/>
          <w14:ligatures w14:val="none"/>
        </w:rPr>
        <w:t>.</w:t>
      </w:r>
    </w:p>
    <w:p w14:paraId="1D7ED2EC" w14:textId="77777777" w:rsidR="000E0B23" w:rsidRPr="000E0B23" w:rsidRDefault="000E0B23" w:rsidP="000E0B23">
      <w:pPr>
        <w:bidi/>
        <w:spacing w:before="100" w:beforeAutospacing="1" w:after="100" w:afterAutospacing="1" w:line="276" w:lineRule="auto"/>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وتكمن مشكلة البحث في محاولة الإجابة عن السؤال الرئيس الآتي</w:t>
      </w:r>
      <w:r w:rsidRPr="000E0B23">
        <w:rPr>
          <w:rFonts w:ascii="Times New Roman" w:eastAsia="Times New Roman" w:hAnsi="Times New Roman" w:cs="Times New Roman"/>
          <w:kern w:val="0"/>
          <w14:ligatures w14:val="none"/>
        </w:rPr>
        <w:t>:</w:t>
      </w:r>
      <w:r w:rsidRPr="000E0B23">
        <w:rPr>
          <w:rFonts w:ascii="Times New Roman" w:eastAsia="Times New Roman" w:hAnsi="Times New Roman" w:cs="Times New Roman"/>
          <w:kern w:val="0"/>
          <w14:ligatures w14:val="none"/>
        </w:rPr>
        <w:br/>
      </w:r>
      <w:r w:rsidRPr="000E0B23">
        <w:rPr>
          <w:rFonts w:ascii="Times New Roman" w:eastAsia="Times New Roman" w:hAnsi="Times New Roman" w:cs="Times New Roman"/>
          <w:b/>
          <w:bCs/>
          <w:kern w:val="0"/>
          <w:rtl/>
          <w14:ligatures w14:val="none"/>
        </w:rPr>
        <w:t>ما أثر التحول الرقمي في تشكيل الوعي الثقافي لدى الشباب العربي؟</w:t>
      </w:r>
    </w:p>
    <w:p w14:paraId="256E6E78" w14:textId="77777777" w:rsidR="000E0B23" w:rsidRPr="000E0B23" w:rsidRDefault="000E0B23" w:rsidP="000E0B23">
      <w:p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ويتفرع عن هذا السؤال عدد من التساؤلات الفرعية</w:t>
      </w:r>
      <w:r w:rsidRPr="000E0B23">
        <w:rPr>
          <w:rFonts w:ascii="Times New Roman" w:eastAsia="Times New Roman" w:hAnsi="Times New Roman" w:cs="Times New Roman"/>
          <w:kern w:val="0"/>
          <w14:ligatures w14:val="none"/>
        </w:rPr>
        <w:t>:</w:t>
      </w:r>
    </w:p>
    <w:p w14:paraId="1890B70E" w14:textId="77777777" w:rsidR="000E0B23" w:rsidRPr="000E0B23" w:rsidRDefault="000E0B23" w:rsidP="000E0B23">
      <w:pPr>
        <w:numPr>
          <w:ilvl w:val="0"/>
          <w:numId w:val="1"/>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 xml:space="preserve">ما طبيعة العلاقة بين استخدام وسائل التواصل الاجتماعي ومستوى الوعي الثقافي؟ </w:t>
      </w:r>
    </w:p>
    <w:p w14:paraId="02CB562D" w14:textId="77777777" w:rsidR="000E0B23" w:rsidRPr="000E0B23" w:rsidRDefault="000E0B23" w:rsidP="000E0B23">
      <w:pPr>
        <w:numPr>
          <w:ilvl w:val="0"/>
          <w:numId w:val="1"/>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 xml:space="preserve">هل يسهم التحول الرقمي في تعزيز الهوية الثقافية أم في إضعافها؟ </w:t>
      </w:r>
    </w:p>
    <w:p w14:paraId="4DB5B7C4" w14:textId="77777777" w:rsidR="000E0B23" w:rsidRPr="000E0B23" w:rsidRDefault="000E0B23" w:rsidP="000E0B23">
      <w:pPr>
        <w:numPr>
          <w:ilvl w:val="0"/>
          <w:numId w:val="1"/>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 xml:space="preserve">ما أبرز التحديات التي </w:t>
      </w:r>
      <w:proofErr w:type="spellStart"/>
      <w:r w:rsidRPr="000E0B23">
        <w:rPr>
          <w:rFonts w:ascii="Times New Roman" w:eastAsia="Times New Roman" w:hAnsi="Times New Roman" w:cs="Times New Roman"/>
          <w:kern w:val="0"/>
          <w:rtl/>
          <w14:ligatures w14:val="none"/>
        </w:rPr>
        <w:t>يواجهها</w:t>
      </w:r>
      <w:proofErr w:type="spellEnd"/>
      <w:r w:rsidRPr="000E0B23">
        <w:rPr>
          <w:rFonts w:ascii="Times New Roman" w:eastAsia="Times New Roman" w:hAnsi="Times New Roman" w:cs="Times New Roman"/>
          <w:kern w:val="0"/>
          <w:rtl/>
          <w14:ligatures w14:val="none"/>
        </w:rPr>
        <w:t xml:space="preserve"> الشباب العربي في البيئة الرقمية؟ </w:t>
      </w:r>
    </w:p>
    <w:p w14:paraId="4F57B59E" w14:textId="77777777" w:rsidR="000E0B23" w:rsidRPr="000E0B23" w:rsidRDefault="000E0B23" w:rsidP="000E0B23">
      <w:pPr>
        <w:numPr>
          <w:ilvl w:val="0"/>
          <w:numId w:val="1"/>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ما دور التربية الإعلامية في توجيه استخدام التكنولوجيا نحو بناء وعي ثقافي متوازن؟</w:t>
      </w:r>
    </w:p>
    <w:p w14:paraId="5C3A44FA" w14:textId="3FDBA7B7" w:rsidR="000E0B23" w:rsidRPr="000E0B23" w:rsidRDefault="000E0B23" w:rsidP="000E0B23">
      <w:pPr>
        <w:bidi/>
        <w:spacing w:before="100" w:beforeAutospacing="1" w:after="100" w:afterAutospacing="1" w:line="276" w:lineRule="auto"/>
        <w:jc w:val="both"/>
        <w:outlineLvl w:val="1"/>
        <w:rPr>
          <w:rFonts w:ascii="Times New Roman" w:eastAsia="Times New Roman" w:hAnsi="Times New Roman" w:cs="Times New Roman"/>
          <w:b/>
          <w:bCs/>
          <w:kern w:val="0"/>
          <w14:ligatures w14:val="none"/>
        </w:rPr>
      </w:pPr>
      <w:r w:rsidRPr="000E0B23">
        <w:rPr>
          <w:rFonts w:ascii="Times New Roman" w:eastAsia="Times New Roman" w:hAnsi="Times New Roman" w:cs="Times New Roman"/>
          <w:b/>
          <w:bCs/>
          <w:kern w:val="0"/>
          <w:rtl/>
          <w14:ligatures w14:val="none"/>
        </w:rPr>
        <w:t>أهداف البحث</w:t>
      </w:r>
    </w:p>
    <w:p w14:paraId="427516F1" w14:textId="77777777" w:rsidR="000E0B23" w:rsidRPr="000E0B23" w:rsidRDefault="000E0B23" w:rsidP="000E0B23">
      <w:p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يسعى هذا البحث إلى تحقيق مجموعة من الأهداف، من أبرزها</w:t>
      </w:r>
      <w:r w:rsidRPr="000E0B23">
        <w:rPr>
          <w:rFonts w:ascii="Times New Roman" w:eastAsia="Times New Roman" w:hAnsi="Times New Roman" w:cs="Times New Roman"/>
          <w:kern w:val="0"/>
          <w14:ligatures w14:val="none"/>
        </w:rPr>
        <w:t>:</w:t>
      </w:r>
    </w:p>
    <w:p w14:paraId="20FDF983" w14:textId="77777777" w:rsidR="000E0B23" w:rsidRPr="000E0B23" w:rsidRDefault="000E0B23" w:rsidP="000E0B23">
      <w:pPr>
        <w:numPr>
          <w:ilvl w:val="0"/>
          <w:numId w:val="2"/>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تحليل مفهوم التحول الرقمي وأبعاده الثقافية في المجتمعات العربية</w:t>
      </w:r>
      <w:r w:rsidRPr="000E0B23">
        <w:rPr>
          <w:rFonts w:ascii="Times New Roman" w:eastAsia="Times New Roman" w:hAnsi="Times New Roman" w:cs="Times New Roman"/>
          <w:kern w:val="0"/>
          <w14:ligatures w14:val="none"/>
        </w:rPr>
        <w:t xml:space="preserve">. </w:t>
      </w:r>
    </w:p>
    <w:p w14:paraId="4A59E7E3" w14:textId="77777777" w:rsidR="000E0B23" w:rsidRPr="000E0B23" w:rsidRDefault="000E0B23" w:rsidP="000E0B23">
      <w:pPr>
        <w:numPr>
          <w:ilvl w:val="0"/>
          <w:numId w:val="2"/>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التعرف على طبيعة الوعي الثقافي لدى الشباب العربي في ظل البيئة الرقمية</w:t>
      </w:r>
      <w:r w:rsidRPr="000E0B23">
        <w:rPr>
          <w:rFonts w:ascii="Times New Roman" w:eastAsia="Times New Roman" w:hAnsi="Times New Roman" w:cs="Times New Roman"/>
          <w:kern w:val="0"/>
          <w14:ligatures w14:val="none"/>
        </w:rPr>
        <w:t xml:space="preserve">. </w:t>
      </w:r>
    </w:p>
    <w:p w14:paraId="7621CC5F" w14:textId="77777777" w:rsidR="000E0B23" w:rsidRPr="000E0B23" w:rsidRDefault="000E0B23" w:rsidP="000E0B23">
      <w:pPr>
        <w:numPr>
          <w:ilvl w:val="0"/>
          <w:numId w:val="2"/>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الكشف عن تأثير وسائل التواصل الاجتماعي في تشكيل القيم والمفاهيم الثقافية</w:t>
      </w:r>
      <w:r w:rsidRPr="000E0B23">
        <w:rPr>
          <w:rFonts w:ascii="Times New Roman" w:eastAsia="Times New Roman" w:hAnsi="Times New Roman" w:cs="Times New Roman"/>
          <w:kern w:val="0"/>
          <w14:ligatures w14:val="none"/>
        </w:rPr>
        <w:t xml:space="preserve">. </w:t>
      </w:r>
    </w:p>
    <w:p w14:paraId="09AA61B6" w14:textId="77777777" w:rsidR="000E0B23" w:rsidRPr="000E0B23" w:rsidRDefault="000E0B23" w:rsidP="000E0B23">
      <w:pPr>
        <w:numPr>
          <w:ilvl w:val="0"/>
          <w:numId w:val="2"/>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تحديد أبرز التحديات والفرص التي يفرضها التحول الرقمي على الهوية الثقافية</w:t>
      </w:r>
      <w:r w:rsidRPr="000E0B23">
        <w:rPr>
          <w:rFonts w:ascii="Times New Roman" w:eastAsia="Times New Roman" w:hAnsi="Times New Roman" w:cs="Times New Roman"/>
          <w:kern w:val="0"/>
          <w14:ligatures w14:val="none"/>
        </w:rPr>
        <w:t xml:space="preserve">. </w:t>
      </w:r>
    </w:p>
    <w:p w14:paraId="687326B5" w14:textId="77777777" w:rsidR="000E0B23" w:rsidRPr="000E0B23" w:rsidRDefault="000E0B23" w:rsidP="000E0B23">
      <w:pPr>
        <w:numPr>
          <w:ilvl w:val="0"/>
          <w:numId w:val="2"/>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تقديم مقترحات عملية لتعزيز الاستخدام الإيجابي للتكنولوجيا في بناء وعي ثقافي سليم</w:t>
      </w:r>
      <w:r w:rsidRPr="000E0B23">
        <w:rPr>
          <w:rFonts w:ascii="Times New Roman" w:eastAsia="Times New Roman" w:hAnsi="Times New Roman" w:cs="Times New Roman"/>
          <w:kern w:val="0"/>
          <w14:ligatures w14:val="none"/>
        </w:rPr>
        <w:t>.</w:t>
      </w:r>
    </w:p>
    <w:p w14:paraId="73C82425" w14:textId="77777777" w:rsidR="000E0B23" w:rsidRPr="000E0B23" w:rsidRDefault="000E0B23" w:rsidP="000E0B23">
      <w:pPr>
        <w:bidi/>
        <w:spacing w:before="100" w:beforeAutospacing="1" w:after="100" w:afterAutospacing="1" w:line="276" w:lineRule="auto"/>
        <w:jc w:val="both"/>
        <w:outlineLvl w:val="1"/>
        <w:rPr>
          <w:rFonts w:ascii="Times New Roman" w:eastAsia="Times New Roman" w:hAnsi="Times New Roman" w:cs="Times New Roman"/>
          <w:b/>
          <w:bCs/>
          <w:kern w:val="0"/>
          <w14:ligatures w14:val="none"/>
        </w:rPr>
      </w:pPr>
      <w:r w:rsidRPr="000E0B23">
        <w:rPr>
          <w:rFonts w:ascii="Times New Roman" w:eastAsia="Times New Roman" w:hAnsi="Times New Roman" w:cs="Times New Roman"/>
          <w:b/>
          <w:bCs/>
          <w:kern w:val="0"/>
          <w:rtl/>
          <w14:ligatures w14:val="none"/>
        </w:rPr>
        <w:t>فرضيات البحث</w:t>
      </w:r>
    </w:p>
    <w:p w14:paraId="601F9D52" w14:textId="77777777" w:rsidR="000E0B23" w:rsidRPr="000E0B23" w:rsidRDefault="000E0B23" w:rsidP="000E0B23">
      <w:p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ينطلق البحث من مجموعة من الفرضيات التي يسعى لاختبارها، وهي</w:t>
      </w:r>
      <w:r w:rsidRPr="000E0B23">
        <w:rPr>
          <w:rFonts w:ascii="Times New Roman" w:eastAsia="Times New Roman" w:hAnsi="Times New Roman" w:cs="Times New Roman"/>
          <w:kern w:val="0"/>
          <w14:ligatures w14:val="none"/>
        </w:rPr>
        <w:t>:</w:t>
      </w:r>
    </w:p>
    <w:p w14:paraId="37E332A0" w14:textId="77777777" w:rsidR="000E0B23" w:rsidRPr="000E0B23" w:rsidRDefault="000E0B23" w:rsidP="000E0B23">
      <w:pPr>
        <w:numPr>
          <w:ilvl w:val="0"/>
          <w:numId w:val="3"/>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توجد علاقة ذات دلالة بين كثافة استخدام وسائل التواصل الاجتماعي ومستوى الوعي الثقافي لدى الشباب العربي</w:t>
      </w:r>
      <w:r w:rsidRPr="000E0B23">
        <w:rPr>
          <w:rFonts w:ascii="Times New Roman" w:eastAsia="Times New Roman" w:hAnsi="Times New Roman" w:cs="Times New Roman"/>
          <w:kern w:val="0"/>
          <w14:ligatures w14:val="none"/>
        </w:rPr>
        <w:t xml:space="preserve">. </w:t>
      </w:r>
    </w:p>
    <w:p w14:paraId="2219E3D1" w14:textId="77777777" w:rsidR="000E0B23" w:rsidRPr="000E0B23" w:rsidRDefault="000E0B23" w:rsidP="000E0B23">
      <w:pPr>
        <w:numPr>
          <w:ilvl w:val="0"/>
          <w:numId w:val="3"/>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يسهم التحول الرقمي في تعزيز الانفتاح الثقافي، لكنه قد يؤدي في الوقت ذاته إلى تراجع بعض القيم التقليدية</w:t>
      </w:r>
      <w:r w:rsidRPr="000E0B23">
        <w:rPr>
          <w:rFonts w:ascii="Times New Roman" w:eastAsia="Times New Roman" w:hAnsi="Times New Roman" w:cs="Times New Roman"/>
          <w:kern w:val="0"/>
          <w14:ligatures w14:val="none"/>
        </w:rPr>
        <w:t xml:space="preserve">. </w:t>
      </w:r>
    </w:p>
    <w:p w14:paraId="56458B89" w14:textId="77777777" w:rsidR="000E0B23" w:rsidRPr="000E0B23" w:rsidRDefault="000E0B23" w:rsidP="000E0B23">
      <w:pPr>
        <w:numPr>
          <w:ilvl w:val="0"/>
          <w:numId w:val="3"/>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يؤثر مستوى التربية الإعلامية لدى الأفراد في قدرتهم على التمييز بين المحتوى الثقافي الإيجابي والسلبي</w:t>
      </w:r>
      <w:r w:rsidRPr="000E0B23">
        <w:rPr>
          <w:rFonts w:ascii="Times New Roman" w:eastAsia="Times New Roman" w:hAnsi="Times New Roman" w:cs="Times New Roman"/>
          <w:kern w:val="0"/>
          <w14:ligatures w14:val="none"/>
        </w:rPr>
        <w:t xml:space="preserve">. </w:t>
      </w:r>
    </w:p>
    <w:p w14:paraId="4506F2F7" w14:textId="77777777" w:rsidR="000E0B23" w:rsidRPr="000E0B23" w:rsidRDefault="000E0B23" w:rsidP="000E0B23">
      <w:pPr>
        <w:numPr>
          <w:ilvl w:val="0"/>
          <w:numId w:val="3"/>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يؤدي الاستخدام غير المنظم للتكنولوجيا إلى ضعف في التماسك الثقافي لدى بعض فئات الشباب</w:t>
      </w:r>
      <w:r w:rsidRPr="000E0B23">
        <w:rPr>
          <w:rFonts w:ascii="Times New Roman" w:eastAsia="Times New Roman" w:hAnsi="Times New Roman" w:cs="Times New Roman"/>
          <w:kern w:val="0"/>
          <w14:ligatures w14:val="none"/>
        </w:rPr>
        <w:t xml:space="preserve">. </w:t>
      </w:r>
    </w:p>
    <w:p w14:paraId="36A3D2A9" w14:textId="77777777" w:rsidR="000E0B23" w:rsidRPr="000E0B23" w:rsidRDefault="000E0B23" w:rsidP="000E0B23">
      <w:pPr>
        <w:numPr>
          <w:ilvl w:val="0"/>
          <w:numId w:val="3"/>
        </w:numPr>
        <w:bidi/>
        <w:spacing w:before="100" w:beforeAutospacing="1" w:after="100" w:afterAutospacing="1" w:line="276"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يسهم الاستخدام الواعي والموجه للتقنيات الرقمية في تعزيز الهوية الثقافية والحفاظ عليها</w:t>
      </w:r>
      <w:r w:rsidRPr="000E0B23">
        <w:rPr>
          <w:rFonts w:ascii="Times New Roman" w:eastAsia="Times New Roman" w:hAnsi="Times New Roman" w:cs="Times New Roman"/>
          <w:kern w:val="0"/>
          <w14:ligatures w14:val="none"/>
        </w:rPr>
        <w:t>.</w:t>
      </w:r>
    </w:p>
    <w:p w14:paraId="4EB27671" w14:textId="3697E14A" w:rsidR="000E0B23" w:rsidRPr="000E0B23" w:rsidRDefault="000E0B23" w:rsidP="000E0B23">
      <w:pPr>
        <w:pStyle w:val="Heading2"/>
        <w:bidi/>
        <w:jc w:val="both"/>
        <w:rPr>
          <w:rFonts w:ascii="Times New Roman" w:eastAsia="Times New Roman" w:hAnsi="Times New Roman" w:cs="Times New Roman"/>
          <w:b/>
          <w:bCs/>
          <w:color w:val="auto"/>
          <w:kern w:val="0"/>
          <w:sz w:val="24"/>
          <w:szCs w:val="24"/>
          <w14:ligatures w14:val="none"/>
        </w:rPr>
      </w:pPr>
      <w:r w:rsidRPr="000E0B23">
        <w:rPr>
          <w:rFonts w:ascii="Times New Roman" w:eastAsia="Times New Roman" w:hAnsi="Times New Roman" w:cs="Times New Roman"/>
          <w:b/>
          <w:bCs/>
          <w:color w:val="auto"/>
          <w:kern w:val="0"/>
          <w:sz w:val="24"/>
          <w:szCs w:val="24"/>
          <w:rtl/>
          <w14:ligatures w14:val="none"/>
        </w:rPr>
        <w:lastRenderedPageBreak/>
        <w:t>المبحث الأول: الإطار المفاهيمي للتحول الرقمي والوعي الثقافي</w:t>
      </w:r>
    </w:p>
    <w:p w14:paraId="749739E3" w14:textId="70A6CA7B" w:rsidR="000E0B23" w:rsidRPr="000E0B23" w:rsidRDefault="000E0B23" w:rsidP="000E0B23">
      <w:pPr>
        <w:bidi/>
        <w:spacing w:before="100" w:beforeAutospacing="1" w:after="100" w:afterAutospacing="1" w:line="240"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يشير مفهوم التحول الرقمي إلى التغيرات الجذرية التي تطرأ على المجتمعات نتيجة إدماج التكنولوجيا الرقمية في مختلف مجالات الحياة</w:t>
      </w:r>
      <w:r w:rsidRPr="000E0B23">
        <w:rPr>
          <w:rFonts w:ascii="Times New Roman" w:eastAsia="Times New Roman" w:hAnsi="Times New Roman" w:cs="Times New Roman"/>
          <w:kern w:val="0"/>
          <w14:ligatures w14:val="none"/>
        </w:rPr>
        <w:t xml:space="preserve"> (Westerman et al., 2014). </w:t>
      </w:r>
      <w:r w:rsidRPr="000E0B23">
        <w:rPr>
          <w:rFonts w:ascii="Times New Roman" w:eastAsia="Times New Roman" w:hAnsi="Times New Roman" w:cs="Times New Roman"/>
          <w:kern w:val="0"/>
          <w:rtl/>
          <w14:ligatures w14:val="none"/>
        </w:rPr>
        <w:t>ولا يقتصر هذا التحول على الجانب التقني، بل يمتد ليشمل الأبعاد الاجتماعية والثقافية</w:t>
      </w:r>
      <w:r w:rsidRPr="000E0B23">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0E0B23">
        <w:rPr>
          <w:rFonts w:ascii="Times New Roman" w:eastAsia="Times New Roman" w:hAnsi="Times New Roman" w:cs="Times New Roman"/>
          <w:kern w:val="0"/>
          <w:rtl/>
          <w14:ligatures w14:val="none"/>
        </w:rPr>
        <w:t>أما الوعي الثقافي فيُعرف بأنه إدراك الأفراد للقيم والعادات والتقاليد التي تشكل هويتهم، وقدرتهم على التفاعل مع الثقافات الأخرى</w:t>
      </w:r>
      <w:r w:rsidRPr="000E0B23">
        <w:rPr>
          <w:rFonts w:ascii="Times New Roman" w:eastAsia="Times New Roman" w:hAnsi="Times New Roman" w:cs="Times New Roman"/>
          <w:kern w:val="0"/>
          <w14:ligatures w14:val="none"/>
        </w:rPr>
        <w:t xml:space="preserve"> (Hall, 1997). </w:t>
      </w:r>
      <w:r w:rsidRPr="000E0B23">
        <w:rPr>
          <w:rFonts w:ascii="Times New Roman" w:eastAsia="Times New Roman" w:hAnsi="Times New Roman" w:cs="Times New Roman"/>
          <w:kern w:val="0"/>
          <w:rtl/>
          <w14:ligatures w14:val="none"/>
        </w:rPr>
        <w:t>ويعد هذا الوعي عنصرًا أساسيًا في الحفاظ على الهوية في ظل العولمة</w:t>
      </w:r>
      <w:r w:rsidRPr="000E0B23">
        <w:rPr>
          <w:rFonts w:ascii="Times New Roman" w:eastAsia="Times New Roman" w:hAnsi="Times New Roman" w:cs="Times New Roman"/>
          <w:kern w:val="0"/>
          <w14:ligatures w14:val="none"/>
        </w:rPr>
        <w:t>.</w:t>
      </w:r>
    </w:p>
    <w:p w14:paraId="6894B0E6" w14:textId="77777777" w:rsidR="000E0B23" w:rsidRPr="000E0B23" w:rsidRDefault="000E0B23" w:rsidP="000E0B23">
      <w:pPr>
        <w:bidi/>
        <w:spacing w:before="100" w:beforeAutospacing="1" w:after="100" w:afterAutospacing="1" w:line="240" w:lineRule="auto"/>
        <w:jc w:val="both"/>
        <w:rPr>
          <w:rFonts w:ascii="Times New Roman" w:eastAsia="Times New Roman" w:hAnsi="Times New Roman" w:cs="Times New Roman"/>
          <w:kern w:val="0"/>
          <w14:ligatures w14:val="none"/>
        </w:rPr>
      </w:pPr>
      <w:r w:rsidRPr="000E0B23">
        <w:rPr>
          <w:rFonts w:ascii="Times New Roman" w:eastAsia="Times New Roman" w:hAnsi="Times New Roman" w:cs="Times New Roman"/>
          <w:kern w:val="0"/>
          <w:rtl/>
          <w14:ligatures w14:val="none"/>
        </w:rPr>
        <w:t>تشير الدراسات إلى أن العلاقة بين التحول الرقمي والوعي الثقافي علاقة تفاعلية، حيث تسهم التكنولوجيا في نقل المعرفة الثقافية، لكنها في الوقت ذاته قد تؤدي إلى تآكل الخصوصية الثقافية</w:t>
      </w:r>
      <w:r w:rsidRPr="000E0B23">
        <w:rPr>
          <w:rFonts w:ascii="Times New Roman" w:eastAsia="Times New Roman" w:hAnsi="Times New Roman" w:cs="Times New Roman"/>
          <w:kern w:val="0"/>
          <w14:ligatures w14:val="none"/>
        </w:rPr>
        <w:t xml:space="preserve"> (Castells, 2010).</w:t>
      </w:r>
    </w:p>
    <w:p w14:paraId="060ECD23" w14:textId="6B4E06A4" w:rsidR="000E0B23" w:rsidRPr="000E0B23" w:rsidRDefault="000E0B23" w:rsidP="000E0B23">
      <w:pPr>
        <w:bidi/>
        <w:spacing w:before="100" w:beforeAutospacing="1" w:after="100" w:afterAutospacing="1" w:line="276" w:lineRule="auto"/>
        <w:ind w:left="-41"/>
        <w:jc w:val="both"/>
        <w:outlineLvl w:val="1"/>
        <w:rPr>
          <w:rFonts w:ascii="Times New Roman" w:eastAsia="Times New Roman" w:hAnsi="Times New Roman" w:cs="Times New Roman"/>
          <w:b/>
          <w:bCs/>
          <w:kern w:val="0"/>
          <w14:ligatures w14:val="none"/>
        </w:rPr>
      </w:pPr>
      <w:r w:rsidRPr="000E0B23">
        <w:rPr>
          <w:rFonts w:ascii="Times New Roman" w:eastAsia="Times New Roman" w:hAnsi="Times New Roman" w:cs="Times New Roman"/>
          <w:b/>
          <w:bCs/>
          <w:kern w:val="0"/>
          <w:rtl/>
          <w14:ligatures w14:val="none"/>
        </w:rPr>
        <w:t>المبحث الثاني: تأثير وسائل التواصل الاجتماعي على الوعي الثقافي</w:t>
      </w:r>
    </w:p>
    <w:p w14:paraId="10952119" w14:textId="5AA46C4F" w:rsidR="0071431A" w:rsidRDefault="0071431A" w:rsidP="0071431A">
      <w:pPr>
        <w:pStyle w:val="NormalWeb"/>
        <w:bidi/>
        <w:jc w:val="both"/>
      </w:pPr>
      <w:r>
        <w:rPr>
          <w:rtl/>
        </w:rPr>
        <w:t>أصبحت وسائل التواصل الاجتماعي من أبرز أدوات التأثير في تشكيل وعي الشباب، حيث توفر منصات مفتوحة لتبادل الأفكار والمعلومات</w:t>
      </w:r>
      <w:r>
        <w:t xml:space="preserve"> (Kaplan &amp; Haenlein, 2010). </w:t>
      </w:r>
      <w:r>
        <w:rPr>
          <w:rtl/>
        </w:rPr>
        <w:t xml:space="preserve">وقد أشار </w:t>
      </w:r>
      <w:r>
        <w:rPr>
          <w:rStyle w:val="whitespace-normal"/>
          <w:rtl/>
        </w:rPr>
        <w:t>محمد عبد الحميد</w:t>
      </w:r>
      <w:r>
        <w:rPr>
          <w:rtl/>
        </w:rPr>
        <w:t xml:space="preserve"> إلى أن هذه الوسائل تلعب دورًا محوريًا في إعادة تشكيل منظومة القيم الثقافية لدى الشباب العربي، من خلال التفاعل المستمر مع محتوى متنوع ثقافيًا (عبد الحميد، 2015</w:t>
      </w:r>
      <w:r>
        <w:rPr>
          <w:rFonts w:hint="cs"/>
          <w:rtl/>
        </w:rPr>
        <w:t>)</w:t>
      </w:r>
      <w:r>
        <w:t>.</w:t>
      </w:r>
    </w:p>
    <w:p w14:paraId="44236897" w14:textId="40C073C9" w:rsidR="0071431A" w:rsidRDefault="0071431A" w:rsidP="0071431A">
      <w:pPr>
        <w:pStyle w:val="NormalWeb"/>
        <w:bidi/>
        <w:jc w:val="both"/>
      </w:pPr>
      <w:r>
        <w:rPr>
          <w:rtl/>
        </w:rPr>
        <w:t>وقد أظهرت دراسات حديثة أن هذه الوسائل تسهم في تعزيز التعددية الثقافية والانفتاح، لكنها قد تؤدي أيضًا إلى نشر أنماط ثقافية غريبة عن البيئة المحلية</w:t>
      </w:r>
      <w:r>
        <w:t xml:space="preserve"> (Boyd, 2014). </w:t>
      </w:r>
      <w:r>
        <w:rPr>
          <w:rtl/>
        </w:rPr>
        <w:t xml:space="preserve">وفي هذا السياق، يرى </w:t>
      </w:r>
      <w:r>
        <w:rPr>
          <w:rStyle w:val="whitespace-normal"/>
          <w:rtl/>
        </w:rPr>
        <w:t>حسن عماد مكاوي</w:t>
      </w:r>
      <w:r>
        <w:rPr>
          <w:rtl/>
        </w:rPr>
        <w:t xml:space="preserve"> أن الإعلام الرقمي أصبح فاعلًا رئيسًا في التأثير على الهوية الثقافية، خاصة في ظل غياب الرقابة الذاتية لدى المستخدمين (مكاوي، 2018</w:t>
      </w:r>
      <w:r>
        <w:rPr>
          <w:rFonts w:hint="cs"/>
          <w:rtl/>
        </w:rPr>
        <w:t>)</w:t>
      </w:r>
      <w:r>
        <w:t>.</w:t>
      </w:r>
    </w:p>
    <w:p w14:paraId="1D703EA7" w14:textId="157E16DF" w:rsidR="0071431A" w:rsidRDefault="0071431A" w:rsidP="0071431A">
      <w:pPr>
        <w:pStyle w:val="NormalWeb"/>
        <w:bidi/>
        <w:jc w:val="both"/>
      </w:pPr>
      <w:r>
        <w:rPr>
          <w:rtl/>
        </w:rPr>
        <w:t>كما تلعب الخوارزميات دورًا مهمًا في توجيه المحتوى الذي يتعرض له المستخدم، مما قد يحد من تنوع مصادر المعرفة ويؤثر في تشكيل الوعي بشكل غير مباشر</w:t>
      </w:r>
      <w:r>
        <w:t xml:space="preserve"> (Pariser, 2011). </w:t>
      </w:r>
      <w:r>
        <w:rPr>
          <w:rtl/>
        </w:rPr>
        <w:t xml:space="preserve">ويؤكد </w:t>
      </w:r>
      <w:r>
        <w:rPr>
          <w:rStyle w:val="whitespace-normal"/>
          <w:rtl/>
        </w:rPr>
        <w:t xml:space="preserve">سعيد </w:t>
      </w:r>
      <w:proofErr w:type="spellStart"/>
      <w:r>
        <w:rPr>
          <w:rStyle w:val="whitespace-normal"/>
          <w:rtl/>
        </w:rPr>
        <w:t>بنكراد</w:t>
      </w:r>
      <w:proofErr w:type="spellEnd"/>
      <w:r>
        <w:rPr>
          <w:rtl/>
        </w:rPr>
        <w:t xml:space="preserve"> أن البيئة الرقمية تعيد تشكيل أنماط التلقي الثقافي، حيث لم يعد المتلقي مجرد مستهلك، بل أصبح مشاركًا في إنتاج المعنى الثقافي (</w:t>
      </w:r>
      <w:proofErr w:type="spellStart"/>
      <w:r>
        <w:rPr>
          <w:rtl/>
        </w:rPr>
        <w:t>بنكراد</w:t>
      </w:r>
      <w:proofErr w:type="spellEnd"/>
      <w:r>
        <w:rPr>
          <w:rtl/>
        </w:rPr>
        <w:t>، 2016</w:t>
      </w:r>
      <w:r>
        <w:rPr>
          <w:rFonts w:hint="cs"/>
          <w:rtl/>
        </w:rPr>
        <w:t>)</w:t>
      </w:r>
      <w:r>
        <w:t>.</w:t>
      </w:r>
    </w:p>
    <w:p w14:paraId="2AB0D068" w14:textId="77777777" w:rsidR="000E0B23" w:rsidRPr="000E0B23" w:rsidRDefault="000E0B23" w:rsidP="000E0B23">
      <w:pPr>
        <w:pStyle w:val="Heading2"/>
        <w:bidi/>
        <w:jc w:val="both"/>
        <w:rPr>
          <w:sz w:val="24"/>
          <w:szCs w:val="24"/>
        </w:rPr>
      </w:pPr>
      <w:r w:rsidRPr="000E0B23">
        <w:rPr>
          <w:rStyle w:val="Strong"/>
          <w:color w:val="0D0D0D" w:themeColor="text1" w:themeTint="F2"/>
          <w:sz w:val="24"/>
          <w:szCs w:val="24"/>
          <w:rtl/>
        </w:rPr>
        <w:t>المبحث الثالث: التحديات والفرص في ظل التحول الرقمي</w:t>
      </w:r>
    </w:p>
    <w:p w14:paraId="68B9EBE6" w14:textId="27D3B361" w:rsidR="000E0B23" w:rsidRPr="000E0B23" w:rsidRDefault="000E0B23" w:rsidP="005D4DB4">
      <w:pPr>
        <w:pStyle w:val="NormalWeb"/>
        <w:bidi/>
        <w:jc w:val="both"/>
      </w:pPr>
      <w:r w:rsidRPr="000E0B23">
        <w:rPr>
          <w:rtl/>
        </w:rPr>
        <w:t>يواجه الشباب العربي عدة تحديات في ظل التحول الرقمي، من أبرزها ضعف التمييز بين المعلومات الموثوقة وغير الموثوقة، وتأثير المحتوى الرقمي في تشكيل القيم</w:t>
      </w:r>
      <w:r w:rsidRPr="000E0B23">
        <w:t xml:space="preserve"> (Livingstone, 2008</w:t>
      </w:r>
      <w:proofErr w:type="gramStart"/>
      <w:r w:rsidRPr="000E0B23">
        <w:t>).</w:t>
      </w:r>
      <w:r w:rsidRPr="000E0B23">
        <w:rPr>
          <w:rtl/>
        </w:rPr>
        <w:t>في</w:t>
      </w:r>
      <w:proofErr w:type="gramEnd"/>
      <w:r w:rsidRPr="000E0B23">
        <w:rPr>
          <w:rtl/>
        </w:rPr>
        <w:t xml:space="preserve"> المقابل، يوفر التحول الرقمي فرصًا كبيرة لتعزيز التعلم الذاتي والوصول إلى مصادر معرفية متنوعة، مما يسهم في بناء وعي ثقافي أكثر شمولية</w:t>
      </w:r>
      <w:r w:rsidRPr="000E0B23">
        <w:t>.</w:t>
      </w:r>
      <w:r>
        <w:t xml:space="preserve"> </w:t>
      </w:r>
      <w:r w:rsidRPr="000E0B23">
        <w:rPr>
          <w:rtl/>
        </w:rPr>
        <w:t>وتؤكد الدراسات على أهمية تنمية مهارات التفكير النقدي والتربية الإعلامية لمواجهة التحديات الرقمية</w:t>
      </w:r>
      <w:r w:rsidRPr="000E0B23">
        <w:t xml:space="preserve"> (Jenkins, 2009).</w:t>
      </w:r>
    </w:p>
    <w:p w14:paraId="67A10457" w14:textId="77777777" w:rsidR="0071431A" w:rsidRPr="0071431A" w:rsidRDefault="0071431A" w:rsidP="0071431A">
      <w:pPr>
        <w:pStyle w:val="Heading2"/>
        <w:bidi/>
        <w:spacing w:line="276" w:lineRule="auto"/>
        <w:jc w:val="both"/>
        <w:rPr>
          <w:rFonts w:asciiTheme="majorBidi" w:hAnsiTheme="majorBidi"/>
          <w:color w:val="0D0D0D" w:themeColor="text1" w:themeTint="F2"/>
          <w:sz w:val="24"/>
          <w:szCs w:val="24"/>
        </w:rPr>
      </w:pPr>
      <w:r w:rsidRPr="0071431A">
        <w:rPr>
          <w:rStyle w:val="Strong"/>
          <w:rFonts w:asciiTheme="majorBidi" w:hAnsiTheme="majorBidi"/>
          <w:color w:val="0D0D0D" w:themeColor="text1" w:themeTint="F2"/>
          <w:sz w:val="24"/>
          <w:szCs w:val="24"/>
          <w:rtl/>
        </w:rPr>
        <w:t>منهجية البحث</w:t>
      </w:r>
    </w:p>
    <w:p w14:paraId="27305E44" w14:textId="77777777" w:rsidR="0071431A" w:rsidRPr="0071431A" w:rsidRDefault="0071431A" w:rsidP="0071431A">
      <w:pPr>
        <w:pStyle w:val="NormalWeb"/>
        <w:bidi/>
        <w:spacing w:line="276" w:lineRule="auto"/>
        <w:jc w:val="both"/>
        <w:rPr>
          <w:rFonts w:asciiTheme="majorBidi" w:hAnsiTheme="majorBidi" w:cstheme="majorBidi"/>
          <w:color w:val="0D0D0D" w:themeColor="text1" w:themeTint="F2"/>
        </w:rPr>
      </w:pPr>
      <w:r w:rsidRPr="0071431A">
        <w:rPr>
          <w:rFonts w:asciiTheme="majorBidi" w:hAnsiTheme="majorBidi" w:cstheme="majorBidi"/>
          <w:color w:val="0D0D0D" w:themeColor="text1" w:themeTint="F2"/>
          <w:rtl/>
        </w:rPr>
        <w:t>اعتمد هذا البحث على المنهج الوصفي التحليلي، الذي يُعد من أكثر المناهج ملاءمة لدراسة الظواهر الاجتماعية والثقافية، إذ يتيح تحليل العلاقات بين التحول الرقمي والوعي الثقافي لدى الشباب العربي. تم جمع البيانات من خلال مراجعة الأدبيات العلمية الحديثة والدراسات السابقة ذات الصلة بموضوع البحث، إضافة إلى تحليل محتوى بعض المنصات الرقمية ووسائل التواصل الاجتماعي الأكثر استخدامًا في البيئة العربية</w:t>
      </w:r>
      <w:r w:rsidRPr="0071431A">
        <w:rPr>
          <w:rFonts w:asciiTheme="majorBidi" w:hAnsiTheme="majorBidi" w:cstheme="majorBidi"/>
          <w:color w:val="0D0D0D" w:themeColor="text1" w:themeTint="F2"/>
        </w:rPr>
        <w:t>.</w:t>
      </w:r>
    </w:p>
    <w:p w14:paraId="059D1652" w14:textId="77777777" w:rsidR="0071431A" w:rsidRDefault="0071431A" w:rsidP="0071431A">
      <w:pPr>
        <w:pStyle w:val="NormalWeb"/>
        <w:bidi/>
        <w:spacing w:line="276" w:lineRule="auto"/>
        <w:jc w:val="both"/>
        <w:rPr>
          <w:rFonts w:asciiTheme="majorBidi" w:hAnsiTheme="majorBidi" w:cstheme="majorBidi"/>
          <w:color w:val="0D0D0D" w:themeColor="text1" w:themeTint="F2"/>
          <w:rtl/>
        </w:rPr>
      </w:pPr>
      <w:r w:rsidRPr="0071431A">
        <w:rPr>
          <w:rFonts w:asciiTheme="majorBidi" w:hAnsiTheme="majorBidi" w:cstheme="majorBidi"/>
          <w:color w:val="0D0D0D" w:themeColor="text1" w:themeTint="F2"/>
          <w:rtl/>
        </w:rPr>
        <w:t>كما تم توظيف أسلوب التحليل النوعي لاستخلاص الأنماط المتكررة في سلوك المستخدمين، وتحديد أبرز التأثيرات الثقافية الناتجة عن التفاعل الرقمي. ويستند هذا المنهج إلى افتراض أن التحولات الرقمية لا يمكن فهمها بمعزل عن السياق الاجتماعي والثقافي الذي تحدث فيه</w:t>
      </w:r>
      <w:r w:rsidRPr="0071431A">
        <w:rPr>
          <w:rFonts w:asciiTheme="majorBidi" w:hAnsiTheme="majorBidi" w:cstheme="majorBidi"/>
          <w:color w:val="0D0D0D" w:themeColor="text1" w:themeTint="F2"/>
        </w:rPr>
        <w:t xml:space="preserve"> (Creswell, 2014).</w:t>
      </w:r>
    </w:p>
    <w:p w14:paraId="0EC74023" w14:textId="77777777" w:rsidR="005D4DB4" w:rsidRPr="0071431A" w:rsidRDefault="005D4DB4" w:rsidP="005D4DB4">
      <w:pPr>
        <w:pStyle w:val="NormalWeb"/>
        <w:bidi/>
        <w:spacing w:line="276" w:lineRule="auto"/>
        <w:jc w:val="both"/>
        <w:rPr>
          <w:rFonts w:asciiTheme="majorBidi" w:hAnsiTheme="majorBidi" w:cstheme="majorBidi"/>
          <w:color w:val="0D0D0D" w:themeColor="text1" w:themeTint="F2"/>
        </w:rPr>
      </w:pPr>
    </w:p>
    <w:p w14:paraId="05213B58" w14:textId="77777777" w:rsidR="0071431A" w:rsidRPr="0071431A" w:rsidRDefault="0071431A" w:rsidP="0071431A">
      <w:pPr>
        <w:pStyle w:val="Heading2"/>
        <w:bidi/>
        <w:spacing w:line="276" w:lineRule="auto"/>
        <w:jc w:val="both"/>
        <w:rPr>
          <w:rFonts w:asciiTheme="majorBidi" w:hAnsiTheme="majorBidi"/>
          <w:color w:val="0D0D0D" w:themeColor="text1" w:themeTint="F2"/>
          <w:sz w:val="24"/>
          <w:szCs w:val="24"/>
        </w:rPr>
      </w:pPr>
      <w:r w:rsidRPr="0071431A">
        <w:rPr>
          <w:rStyle w:val="Strong"/>
          <w:rFonts w:asciiTheme="majorBidi" w:hAnsiTheme="majorBidi"/>
          <w:color w:val="0D0D0D" w:themeColor="text1" w:themeTint="F2"/>
          <w:sz w:val="24"/>
          <w:szCs w:val="24"/>
          <w:rtl/>
        </w:rPr>
        <w:lastRenderedPageBreak/>
        <w:t>نتائج البحث</w:t>
      </w:r>
    </w:p>
    <w:p w14:paraId="66EE5298" w14:textId="77777777" w:rsidR="0071431A" w:rsidRPr="0071431A" w:rsidRDefault="0071431A" w:rsidP="0071431A">
      <w:pPr>
        <w:pStyle w:val="NormalWeb"/>
        <w:bidi/>
        <w:spacing w:line="276" w:lineRule="auto"/>
        <w:jc w:val="both"/>
        <w:rPr>
          <w:rFonts w:asciiTheme="majorBidi" w:hAnsiTheme="majorBidi" w:cstheme="majorBidi"/>
          <w:color w:val="0D0D0D" w:themeColor="text1" w:themeTint="F2"/>
        </w:rPr>
      </w:pPr>
      <w:r w:rsidRPr="0071431A">
        <w:rPr>
          <w:rFonts w:asciiTheme="majorBidi" w:hAnsiTheme="majorBidi" w:cstheme="majorBidi"/>
          <w:color w:val="0D0D0D" w:themeColor="text1" w:themeTint="F2"/>
          <w:rtl/>
        </w:rPr>
        <w:t>توصلت الدراسة إلى مجموعة من النتائج المهمة، من أبرزها</w:t>
      </w:r>
      <w:r w:rsidRPr="0071431A">
        <w:rPr>
          <w:rFonts w:asciiTheme="majorBidi" w:hAnsiTheme="majorBidi" w:cstheme="majorBidi"/>
          <w:color w:val="0D0D0D" w:themeColor="text1" w:themeTint="F2"/>
        </w:rPr>
        <w:t>:</w:t>
      </w:r>
    </w:p>
    <w:p w14:paraId="5FE370D3" w14:textId="77777777" w:rsidR="0071431A" w:rsidRPr="0071431A" w:rsidRDefault="0071431A" w:rsidP="0071431A">
      <w:pPr>
        <w:numPr>
          <w:ilvl w:val="0"/>
          <w:numId w:val="4"/>
        </w:numPr>
        <w:bidi/>
        <w:spacing w:before="100" w:beforeAutospacing="1" w:after="100" w:afterAutospacing="1" w:line="276" w:lineRule="auto"/>
        <w:jc w:val="both"/>
        <w:rPr>
          <w:rFonts w:asciiTheme="majorBidi" w:hAnsiTheme="majorBidi" w:cstheme="majorBidi"/>
          <w:color w:val="0D0D0D" w:themeColor="text1" w:themeTint="F2"/>
        </w:rPr>
      </w:pPr>
      <w:r w:rsidRPr="0071431A">
        <w:rPr>
          <w:rFonts w:asciiTheme="majorBidi" w:hAnsiTheme="majorBidi" w:cstheme="majorBidi"/>
          <w:color w:val="0D0D0D" w:themeColor="text1" w:themeTint="F2"/>
          <w:rtl/>
        </w:rPr>
        <w:t>إن التحول الرقمي أسهم في توسيع آفاق المعرفة لدى الشباب العربي، من خلال تسهيل الوصول إلى مصادر معلومات متنوعة ومتعددة الثقافات</w:t>
      </w:r>
      <w:r w:rsidRPr="0071431A">
        <w:rPr>
          <w:rFonts w:asciiTheme="majorBidi" w:hAnsiTheme="majorBidi" w:cstheme="majorBidi"/>
          <w:color w:val="0D0D0D" w:themeColor="text1" w:themeTint="F2"/>
        </w:rPr>
        <w:t xml:space="preserve"> (Castells, 2010). </w:t>
      </w:r>
    </w:p>
    <w:p w14:paraId="336C462A" w14:textId="77777777" w:rsidR="0071431A" w:rsidRPr="0071431A" w:rsidRDefault="0071431A" w:rsidP="0071431A">
      <w:pPr>
        <w:numPr>
          <w:ilvl w:val="0"/>
          <w:numId w:val="4"/>
        </w:numPr>
        <w:bidi/>
        <w:spacing w:before="100" w:beforeAutospacing="1" w:after="100" w:afterAutospacing="1" w:line="276" w:lineRule="auto"/>
        <w:jc w:val="both"/>
        <w:rPr>
          <w:rFonts w:asciiTheme="majorBidi" w:hAnsiTheme="majorBidi" w:cstheme="majorBidi"/>
          <w:color w:val="0D0D0D" w:themeColor="text1" w:themeTint="F2"/>
        </w:rPr>
      </w:pPr>
      <w:r w:rsidRPr="0071431A">
        <w:rPr>
          <w:rFonts w:asciiTheme="majorBidi" w:hAnsiTheme="majorBidi" w:cstheme="majorBidi"/>
          <w:color w:val="0D0D0D" w:themeColor="text1" w:themeTint="F2"/>
          <w:rtl/>
        </w:rPr>
        <w:t>وجود تأثير واضح لوسائل التواصل الاجتماعي في تشكيل الاتجاهات الثقافية، حيث أصبحت هذه الوسائل مصدرًا رئيسًا لاكتساب القيم والمفاهيم</w:t>
      </w:r>
      <w:r w:rsidRPr="0071431A">
        <w:rPr>
          <w:rFonts w:asciiTheme="majorBidi" w:hAnsiTheme="majorBidi" w:cstheme="majorBidi"/>
          <w:color w:val="0D0D0D" w:themeColor="text1" w:themeTint="F2"/>
        </w:rPr>
        <w:t xml:space="preserve"> (Kaplan &amp; Haenlein, 2010). </w:t>
      </w:r>
    </w:p>
    <w:p w14:paraId="5BCC883B" w14:textId="77777777" w:rsidR="0071431A" w:rsidRPr="0071431A" w:rsidRDefault="0071431A" w:rsidP="0071431A">
      <w:pPr>
        <w:numPr>
          <w:ilvl w:val="0"/>
          <w:numId w:val="4"/>
        </w:numPr>
        <w:bidi/>
        <w:spacing w:before="100" w:beforeAutospacing="1" w:after="100" w:afterAutospacing="1" w:line="276" w:lineRule="auto"/>
        <w:jc w:val="both"/>
        <w:rPr>
          <w:rFonts w:asciiTheme="majorBidi" w:hAnsiTheme="majorBidi" w:cstheme="majorBidi"/>
          <w:color w:val="0D0D0D" w:themeColor="text1" w:themeTint="F2"/>
        </w:rPr>
      </w:pPr>
      <w:r w:rsidRPr="0071431A">
        <w:rPr>
          <w:rFonts w:asciiTheme="majorBidi" w:hAnsiTheme="majorBidi" w:cstheme="majorBidi"/>
          <w:color w:val="0D0D0D" w:themeColor="text1" w:themeTint="F2"/>
          <w:rtl/>
        </w:rPr>
        <w:t>أظهرت النتائج أن الانفتاح الثقافي الناتج عن البيئة الرقمية قد يؤدي في بعض الحالات إلى تراجع بعض القيم التقليدية، خاصة لدى الفئات العمرية الأصغر</w:t>
      </w:r>
      <w:r w:rsidRPr="0071431A">
        <w:rPr>
          <w:rFonts w:asciiTheme="majorBidi" w:hAnsiTheme="majorBidi" w:cstheme="majorBidi"/>
          <w:color w:val="0D0D0D" w:themeColor="text1" w:themeTint="F2"/>
        </w:rPr>
        <w:t xml:space="preserve"> (Boyd, 2014). </w:t>
      </w:r>
    </w:p>
    <w:p w14:paraId="50932A81" w14:textId="77777777" w:rsidR="0071431A" w:rsidRPr="0071431A" w:rsidRDefault="0071431A" w:rsidP="0071431A">
      <w:pPr>
        <w:numPr>
          <w:ilvl w:val="0"/>
          <w:numId w:val="4"/>
        </w:numPr>
        <w:bidi/>
        <w:spacing w:before="100" w:beforeAutospacing="1" w:after="100" w:afterAutospacing="1" w:line="276" w:lineRule="auto"/>
        <w:jc w:val="both"/>
        <w:rPr>
          <w:rFonts w:asciiTheme="majorBidi" w:hAnsiTheme="majorBidi" w:cstheme="majorBidi"/>
          <w:color w:val="0D0D0D" w:themeColor="text1" w:themeTint="F2"/>
        </w:rPr>
      </w:pPr>
      <w:r w:rsidRPr="0071431A">
        <w:rPr>
          <w:rFonts w:asciiTheme="majorBidi" w:hAnsiTheme="majorBidi" w:cstheme="majorBidi"/>
          <w:color w:val="0D0D0D" w:themeColor="text1" w:themeTint="F2"/>
          <w:rtl/>
        </w:rPr>
        <w:t>وجود ضعف نسبي في مهارات التحقق من المعلومات لدى بعض المستخدمين، مما يزيد من احتمالية التأثر بالمحتوى غير الموثوق</w:t>
      </w:r>
      <w:r w:rsidRPr="0071431A">
        <w:rPr>
          <w:rFonts w:asciiTheme="majorBidi" w:hAnsiTheme="majorBidi" w:cstheme="majorBidi"/>
          <w:color w:val="0D0D0D" w:themeColor="text1" w:themeTint="F2"/>
        </w:rPr>
        <w:t xml:space="preserve"> (Livingstone, 2008). </w:t>
      </w:r>
    </w:p>
    <w:p w14:paraId="38D2865B" w14:textId="77777777" w:rsidR="0071431A" w:rsidRPr="0071431A" w:rsidRDefault="0071431A" w:rsidP="0071431A">
      <w:pPr>
        <w:numPr>
          <w:ilvl w:val="0"/>
          <w:numId w:val="4"/>
        </w:numPr>
        <w:bidi/>
        <w:spacing w:before="100" w:beforeAutospacing="1" w:after="100" w:afterAutospacing="1" w:line="276" w:lineRule="auto"/>
        <w:jc w:val="both"/>
        <w:rPr>
          <w:rFonts w:asciiTheme="majorBidi" w:hAnsiTheme="majorBidi" w:cstheme="majorBidi"/>
          <w:color w:val="0D0D0D" w:themeColor="text1" w:themeTint="F2"/>
        </w:rPr>
      </w:pPr>
      <w:r w:rsidRPr="0071431A">
        <w:rPr>
          <w:rFonts w:asciiTheme="majorBidi" w:hAnsiTheme="majorBidi" w:cstheme="majorBidi"/>
          <w:color w:val="0D0D0D" w:themeColor="text1" w:themeTint="F2"/>
          <w:rtl/>
        </w:rPr>
        <w:t>أكدت الدراسة أن الاستخدام الواعي للتكنولوجيا يسهم في تعزيز الهوية الثقافية بدلًا من إضعافها، خاصة عند توفر التوجيه والتثقيف الرقمي المناسب</w:t>
      </w:r>
      <w:r w:rsidRPr="0071431A">
        <w:rPr>
          <w:rFonts w:asciiTheme="majorBidi" w:hAnsiTheme="majorBidi" w:cstheme="majorBidi"/>
          <w:color w:val="0D0D0D" w:themeColor="text1" w:themeTint="F2"/>
        </w:rPr>
        <w:t xml:space="preserve"> (Jenkins, 2009).</w:t>
      </w:r>
    </w:p>
    <w:p w14:paraId="3B23E77D" w14:textId="77777777" w:rsidR="0071431A" w:rsidRPr="0071431A" w:rsidRDefault="0071431A" w:rsidP="0071431A">
      <w:pPr>
        <w:pStyle w:val="Heading2"/>
        <w:bidi/>
        <w:spacing w:line="276" w:lineRule="auto"/>
        <w:jc w:val="both"/>
        <w:rPr>
          <w:rFonts w:asciiTheme="majorBidi" w:hAnsiTheme="majorBidi"/>
          <w:color w:val="0D0D0D" w:themeColor="text1" w:themeTint="F2"/>
          <w:sz w:val="24"/>
          <w:szCs w:val="24"/>
        </w:rPr>
      </w:pPr>
      <w:r w:rsidRPr="0071431A">
        <w:rPr>
          <w:rStyle w:val="Strong"/>
          <w:rFonts w:asciiTheme="majorBidi" w:hAnsiTheme="majorBidi"/>
          <w:color w:val="0D0D0D" w:themeColor="text1" w:themeTint="F2"/>
          <w:sz w:val="24"/>
          <w:szCs w:val="24"/>
          <w:rtl/>
        </w:rPr>
        <w:t>الخاتمة</w:t>
      </w:r>
    </w:p>
    <w:p w14:paraId="6B7479F4" w14:textId="77777777" w:rsidR="0071431A" w:rsidRPr="0071431A" w:rsidRDefault="0071431A" w:rsidP="0071431A">
      <w:pPr>
        <w:pStyle w:val="NormalWeb"/>
        <w:bidi/>
        <w:spacing w:line="276" w:lineRule="auto"/>
        <w:jc w:val="both"/>
        <w:rPr>
          <w:rFonts w:asciiTheme="majorBidi" w:hAnsiTheme="majorBidi" w:cstheme="majorBidi"/>
          <w:color w:val="0D0D0D" w:themeColor="text1" w:themeTint="F2"/>
        </w:rPr>
      </w:pPr>
      <w:r w:rsidRPr="0071431A">
        <w:rPr>
          <w:rFonts w:asciiTheme="majorBidi" w:hAnsiTheme="majorBidi" w:cstheme="majorBidi"/>
          <w:color w:val="0D0D0D" w:themeColor="text1" w:themeTint="F2"/>
          <w:rtl/>
        </w:rPr>
        <w:t>في ضوء ما تقدم، يتضح أن التحول الرقمي يمثل ظاهرة معقدة ذات أبعاد متعددة تؤثر بشكل مباشر في تشكيل الوعي الثقافي لدى الشباب العربي. فعلى الرغم من الفرص الكبيرة التي يوفرها هذا التحول في مجالات التعلم والتواصل والانفتاح الثقافي، إلا أنه يفرض في الوقت ذاته تحديات تتعلق بالحفاظ على الهوية الثقافية والتوازن القيمي</w:t>
      </w:r>
      <w:r w:rsidRPr="0071431A">
        <w:rPr>
          <w:rFonts w:asciiTheme="majorBidi" w:hAnsiTheme="majorBidi" w:cstheme="majorBidi"/>
          <w:color w:val="0D0D0D" w:themeColor="text1" w:themeTint="F2"/>
        </w:rPr>
        <w:t>.</w:t>
      </w:r>
    </w:p>
    <w:p w14:paraId="6E7773C8" w14:textId="77777777" w:rsidR="0071431A" w:rsidRDefault="0071431A" w:rsidP="0071431A">
      <w:pPr>
        <w:pStyle w:val="NormalWeb"/>
        <w:bidi/>
        <w:spacing w:line="276" w:lineRule="auto"/>
        <w:jc w:val="both"/>
        <w:rPr>
          <w:rFonts w:asciiTheme="majorBidi" w:hAnsiTheme="majorBidi" w:cstheme="majorBidi"/>
          <w:color w:val="0D0D0D" w:themeColor="text1" w:themeTint="F2"/>
          <w:rtl/>
        </w:rPr>
      </w:pPr>
      <w:r w:rsidRPr="0071431A">
        <w:rPr>
          <w:rFonts w:asciiTheme="majorBidi" w:hAnsiTheme="majorBidi" w:cstheme="majorBidi"/>
          <w:color w:val="0D0D0D" w:themeColor="text1" w:themeTint="F2"/>
          <w:rtl/>
        </w:rPr>
        <w:t>وعليه، فإن التعامل مع التحول الرقمي يتطلب تبني استراتيجيات متكاملة تشمل تعزيز التربية الإعلامية والرقمية، وتنمية مهارات التفكير النقدي، وتوجيه الشباب نحو الاستخدام الإيجابي للتكنولوجيا. كما توصي الدراسة بضرورة إجراء المزيد من البحوث الميدانية التي تستكشف الأبعاد التطبيقية لهذه الظاهرة في المجتمعات العربية</w:t>
      </w:r>
      <w:r w:rsidRPr="0071431A">
        <w:rPr>
          <w:rFonts w:asciiTheme="majorBidi" w:hAnsiTheme="majorBidi" w:cstheme="majorBidi"/>
          <w:color w:val="0D0D0D" w:themeColor="text1" w:themeTint="F2"/>
        </w:rPr>
        <w:t>.</w:t>
      </w:r>
    </w:p>
    <w:p w14:paraId="20237E51" w14:textId="18A5152B" w:rsidR="003E5E7A" w:rsidRPr="003E5E7A" w:rsidRDefault="003E5E7A" w:rsidP="003E5E7A">
      <w:pPr>
        <w:pStyle w:val="NormalWeb"/>
        <w:bidi/>
        <w:spacing w:line="276" w:lineRule="auto"/>
        <w:jc w:val="both"/>
        <w:rPr>
          <w:rFonts w:asciiTheme="majorBidi" w:hAnsiTheme="majorBidi" w:cstheme="majorBidi"/>
          <w:b/>
          <w:bCs/>
          <w:color w:val="0D0D0D" w:themeColor="text1" w:themeTint="F2"/>
          <w:rtl/>
        </w:rPr>
      </w:pPr>
      <w:r w:rsidRPr="003E5E7A">
        <w:rPr>
          <w:rFonts w:asciiTheme="majorBidi" w:hAnsiTheme="majorBidi" w:cstheme="majorBidi" w:hint="cs"/>
          <w:b/>
          <w:bCs/>
          <w:color w:val="0D0D0D" w:themeColor="text1" w:themeTint="F2"/>
          <w:rtl/>
        </w:rPr>
        <w:t>تضارب المصالح</w:t>
      </w:r>
    </w:p>
    <w:p w14:paraId="3144D4DA" w14:textId="3E12DE90" w:rsidR="003E5E7A" w:rsidRDefault="003E5E7A" w:rsidP="003E5E7A">
      <w:pPr>
        <w:pStyle w:val="NormalWeb"/>
        <w:bidi/>
        <w:spacing w:line="276" w:lineRule="auto"/>
        <w:jc w:val="both"/>
        <w:rPr>
          <w:rFonts w:asciiTheme="majorBidi" w:hAnsiTheme="majorBidi" w:cstheme="majorBidi"/>
          <w:color w:val="0D0D0D" w:themeColor="text1" w:themeTint="F2"/>
          <w:rtl/>
        </w:rPr>
      </w:pPr>
      <w:r>
        <w:rPr>
          <w:rFonts w:asciiTheme="majorBidi" w:hAnsiTheme="majorBidi" w:cstheme="majorBidi" w:hint="cs"/>
          <w:color w:val="0D0D0D" w:themeColor="text1" w:themeTint="F2"/>
          <w:rtl/>
        </w:rPr>
        <w:t>لا يوجد تضارب للمصالح</w:t>
      </w:r>
    </w:p>
    <w:p w14:paraId="649AA233" w14:textId="2939045E" w:rsidR="00385B35" w:rsidRPr="00385B35" w:rsidRDefault="00385B35" w:rsidP="00385B35">
      <w:pPr>
        <w:pStyle w:val="NormalWeb"/>
        <w:bidi/>
        <w:spacing w:line="276" w:lineRule="auto"/>
        <w:jc w:val="both"/>
        <w:rPr>
          <w:rFonts w:asciiTheme="majorBidi" w:hAnsiTheme="majorBidi" w:cstheme="majorBidi"/>
          <w:b/>
          <w:bCs/>
          <w:color w:val="0D0D0D" w:themeColor="text1" w:themeTint="F2"/>
          <w:rtl/>
        </w:rPr>
      </w:pPr>
      <w:r w:rsidRPr="00385B35">
        <w:rPr>
          <w:rFonts w:asciiTheme="majorBidi" w:hAnsiTheme="majorBidi" w:cstheme="majorBidi" w:hint="cs"/>
          <w:b/>
          <w:bCs/>
          <w:color w:val="0D0D0D" w:themeColor="text1" w:themeTint="F2"/>
          <w:rtl/>
        </w:rPr>
        <w:t>الشكر والامتنان</w:t>
      </w:r>
    </w:p>
    <w:p w14:paraId="4AF19C4D" w14:textId="77777777" w:rsidR="00385B35" w:rsidRDefault="00385B35" w:rsidP="00385B35">
      <w:pPr>
        <w:pStyle w:val="NormalWeb"/>
        <w:bidi/>
        <w:jc w:val="both"/>
      </w:pPr>
      <w:r>
        <w:rPr>
          <w:rtl/>
        </w:rPr>
        <w:t>يتقدم الباحث بخالص الشكر والتقدير إلى كل من أسهم في إنجاز هذا البحث، سواء بالدعم العلمي أو المعنوي. كما يتوجه بالشكر إلى الأساتذة الكرام الذين أغنوا هذا العمل بملاحظاتهم القيمة وتوجيهاتهم السديدة، والتي كان لها الأثر البالغ في تطويره وإخراجه بالصورة الحالية</w:t>
      </w:r>
      <w:r>
        <w:t>.</w:t>
      </w:r>
    </w:p>
    <w:p w14:paraId="608A87FE" w14:textId="7F951D1E" w:rsidR="00385B35" w:rsidRPr="00385B35" w:rsidRDefault="00385B35" w:rsidP="00385B35">
      <w:pPr>
        <w:pStyle w:val="NormalWeb"/>
        <w:bidi/>
        <w:jc w:val="both"/>
      </w:pPr>
      <w:r>
        <w:rPr>
          <w:rtl/>
        </w:rPr>
        <w:t>كما لا يفوت الباحث أن يعبر عن امتنانه للمؤسسات الأكاديمية والمكتبات التي وفرت المصادر العلمية اللازمة لإتمام هذا البحث. ويخص بالشكر كل من قدم الدعم والمساندة خلال مراحل إعداد هذا العمل</w:t>
      </w:r>
      <w:r>
        <w:t>.</w:t>
      </w:r>
    </w:p>
    <w:p w14:paraId="1D53D42A" w14:textId="77777777" w:rsidR="0071431A" w:rsidRDefault="0071431A" w:rsidP="0071431A">
      <w:pPr>
        <w:pStyle w:val="Heading2"/>
        <w:bidi/>
        <w:spacing w:line="276" w:lineRule="auto"/>
        <w:jc w:val="both"/>
        <w:rPr>
          <w:rStyle w:val="Strong"/>
          <w:rFonts w:asciiTheme="majorBidi" w:hAnsiTheme="majorBidi"/>
          <w:color w:val="0D0D0D" w:themeColor="text1" w:themeTint="F2"/>
          <w:sz w:val="24"/>
          <w:szCs w:val="24"/>
          <w:rtl/>
        </w:rPr>
      </w:pPr>
      <w:r w:rsidRPr="0071431A">
        <w:rPr>
          <w:rStyle w:val="Strong"/>
          <w:rFonts w:asciiTheme="majorBidi" w:hAnsiTheme="majorBidi"/>
          <w:color w:val="0D0D0D" w:themeColor="text1" w:themeTint="F2"/>
          <w:sz w:val="24"/>
          <w:szCs w:val="24"/>
          <w:rtl/>
        </w:rPr>
        <w:t>المصادر</w:t>
      </w:r>
      <w:r w:rsidRPr="0071431A">
        <w:rPr>
          <w:rStyle w:val="Strong"/>
          <w:rFonts w:asciiTheme="majorBidi" w:hAnsiTheme="majorBidi"/>
          <w:color w:val="0D0D0D" w:themeColor="text1" w:themeTint="F2"/>
          <w:sz w:val="24"/>
          <w:szCs w:val="24"/>
        </w:rPr>
        <w:t xml:space="preserve"> (APA Style)</w:t>
      </w:r>
    </w:p>
    <w:p w14:paraId="00539F1E" w14:textId="77777777" w:rsidR="00555B05" w:rsidRDefault="00555B05" w:rsidP="00555B05">
      <w:pPr>
        <w:pStyle w:val="NormalWeb"/>
        <w:bidi/>
        <w:spacing w:before="0" w:beforeAutospacing="0" w:after="0" w:afterAutospacing="0" w:line="276" w:lineRule="auto"/>
      </w:pPr>
      <w:proofErr w:type="spellStart"/>
      <w:r>
        <w:rPr>
          <w:rtl/>
        </w:rPr>
        <w:t>بنكراد</w:t>
      </w:r>
      <w:proofErr w:type="spellEnd"/>
      <w:r>
        <w:rPr>
          <w:rtl/>
        </w:rPr>
        <w:t>، سعيد. (2016</w:t>
      </w:r>
      <w:r>
        <w:t xml:space="preserve">). </w:t>
      </w:r>
      <w:r>
        <w:rPr>
          <w:rStyle w:val="Emphasis"/>
          <w:rtl/>
        </w:rPr>
        <w:t>الثقافة الرقمية: من النص إلى التفاعل</w:t>
      </w:r>
      <w:r>
        <w:t xml:space="preserve">. </w:t>
      </w:r>
      <w:r>
        <w:rPr>
          <w:rtl/>
        </w:rPr>
        <w:t>الدار البيضاء: المركز الثقافي العربي</w:t>
      </w:r>
      <w:r>
        <w:t>.</w:t>
      </w:r>
    </w:p>
    <w:p w14:paraId="230BFAFF" w14:textId="77777777" w:rsidR="00555B05" w:rsidRDefault="00555B05" w:rsidP="00555B05">
      <w:pPr>
        <w:pStyle w:val="NormalWeb"/>
        <w:bidi/>
        <w:spacing w:before="0" w:beforeAutospacing="0" w:after="0" w:afterAutospacing="0" w:line="276" w:lineRule="auto"/>
      </w:pPr>
      <w:r>
        <w:rPr>
          <w:rtl/>
        </w:rPr>
        <w:t>عبد الحميد، محمد. (2015</w:t>
      </w:r>
      <w:r>
        <w:t xml:space="preserve">). </w:t>
      </w:r>
      <w:r>
        <w:rPr>
          <w:rStyle w:val="Emphasis"/>
          <w:rtl/>
        </w:rPr>
        <w:t>نظريات الإعلام واتجاهات التأثير</w:t>
      </w:r>
      <w:r>
        <w:t xml:space="preserve">. </w:t>
      </w:r>
      <w:r>
        <w:rPr>
          <w:rtl/>
        </w:rPr>
        <w:t>القاهرة: عالم الكتب</w:t>
      </w:r>
      <w:r>
        <w:t>.</w:t>
      </w:r>
    </w:p>
    <w:p w14:paraId="1DA8CBDA" w14:textId="77777777" w:rsidR="00555B05" w:rsidRDefault="00555B05" w:rsidP="00555B05">
      <w:pPr>
        <w:pStyle w:val="NormalWeb"/>
        <w:bidi/>
        <w:spacing w:before="0" w:beforeAutospacing="0" w:after="0" w:afterAutospacing="0" w:line="276" w:lineRule="auto"/>
      </w:pPr>
      <w:r>
        <w:rPr>
          <w:rtl/>
        </w:rPr>
        <w:t>مكاوي، حسن عماد. (2018</w:t>
      </w:r>
      <w:r>
        <w:t xml:space="preserve">). </w:t>
      </w:r>
      <w:r>
        <w:rPr>
          <w:rStyle w:val="Emphasis"/>
          <w:rtl/>
        </w:rPr>
        <w:t>الإعلام الجديد: المفاهيم والوسائل والتطبيقات</w:t>
      </w:r>
      <w:r>
        <w:t xml:space="preserve">. </w:t>
      </w:r>
      <w:r>
        <w:rPr>
          <w:rtl/>
        </w:rPr>
        <w:t>القاهرة: الدار المصرية اللبنانية</w:t>
      </w:r>
      <w:r>
        <w:t>.</w:t>
      </w:r>
    </w:p>
    <w:p w14:paraId="6AB6C71D" w14:textId="77777777" w:rsidR="00555B05" w:rsidRPr="00555B05" w:rsidRDefault="00555B05" w:rsidP="00555B05">
      <w:pPr>
        <w:bidi/>
      </w:pPr>
    </w:p>
    <w:p w14:paraId="232C1417" w14:textId="77777777" w:rsidR="00555B05" w:rsidRPr="0071431A" w:rsidRDefault="00555B05" w:rsidP="00555B05">
      <w:pPr>
        <w:pStyle w:val="NormalWeb"/>
        <w:spacing w:before="0" w:beforeAutospacing="0" w:after="0" w:afterAutospacing="0" w:line="276" w:lineRule="auto"/>
        <w:rPr>
          <w:rFonts w:asciiTheme="majorBidi" w:hAnsiTheme="majorBidi" w:cstheme="majorBidi"/>
          <w:color w:val="0D0D0D" w:themeColor="text1" w:themeTint="F2"/>
        </w:rPr>
      </w:pPr>
      <w:r w:rsidRPr="0071431A">
        <w:rPr>
          <w:rFonts w:asciiTheme="majorBidi" w:hAnsiTheme="majorBidi" w:cstheme="majorBidi"/>
          <w:color w:val="0D0D0D" w:themeColor="text1" w:themeTint="F2"/>
        </w:rPr>
        <w:lastRenderedPageBreak/>
        <w:t xml:space="preserve">Boyd, D. (2014). </w:t>
      </w:r>
      <w:r w:rsidRPr="0071431A">
        <w:rPr>
          <w:rStyle w:val="Emphasis"/>
          <w:rFonts w:asciiTheme="majorBidi" w:hAnsiTheme="majorBidi" w:cstheme="majorBidi"/>
          <w:color w:val="0D0D0D" w:themeColor="text1" w:themeTint="F2"/>
        </w:rPr>
        <w:t>It’s complicated: The social lives of networked teens</w:t>
      </w:r>
      <w:r w:rsidRPr="0071431A">
        <w:rPr>
          <w:rFonts w:asciiTheme="majorBidi" w:hAnsiTheme="majorBidi" w:cstheme="majorBidi"/>
          <w:color w:val="0D0D0D" w:themeColor="text1" w:themeTint="F2"/>
        </w:rPr>
        <w:t>. Yale University Press.</w:t>
      </w:r>
    </w:p>
    <w:p w14:paraId="6D0B7DFC" w14:textId="77777777" w:rsidR="00555B05" w:rsidRPr="0071431A" w:rsidRDefault="00555B05" w:rsidP="00555B05">
      <w:pPr>
        <w:pStyle w:val="NormalWeb"/>
        <w:spacing w:before="0" w:beforeAutospacing="0" w:after="0" w:afterAutospacing="0" w:line="276" w:lineRule="auto"/>
        <w:rPr>
          <w:rFonts w:asciiTheme="majorBidi" w:hAnsiTheme="majorBidi" w:cstheme="majorBidi"/>
          <w:color w:val="0D0D0D" w:themeColor="text1" w:themeTint="F2"/>
        </w:rPr>
      </w:pPr>
      <w:r w:rsidRPr="0071431A">
        <w:rPr>
          <w:rFonts w:asciiTheme="majorBidi" w:hAnsiTheme="majorBidi" w:cstheme="majorBidi"/>
          <w:color w:val="0D0D0D" w:themeColor="text1" w:themeTint="F2"/>
        </w:rPr>
        <w:t xml:space="preserve">Castells, M. (2010). </w:t>
      </w:r>
      <w:r w:rsidRPr="0071431A">
        <w:rPr>
          <w:rStyle w:val="Emphasis"/>
          <w:rFonts w:asciiTheme="majorBidi" w:hAnsiTheme="majorBidi" w:cstheme="majorBidi"/>
          <w:color w:val="0D0D0D" w:themeColor="text1" w:themeTint="F2"/>
        </w:rPr>
        <w:t>The rise of the network society</w:t>
      </w:r>
      <w:r w:rsidRPr="0071431A">
        <w:rPr>
          <w:rFonts w:asciiTheme="majorBidi" w:hAnsiTheme="majorBidi" w:cstheme="majorBidi"/>
          <w:color w:val="0D0D0D" w:themeColor="text1" w:themeTint="F2"/>
        </w:rPr>
        <w:t xml:space="preserve"> (2nd ed.). Wiley-Blackwell.</w:t>
      </w:r>
    </w:p>
    <w:p w14:paraId="6CED1F42" w14:textId="77777777" w:rsidR="00555B05" w:rsidRPr="0071431A" w:rsidRDefault="00555B05" w:rsidP="00555B05">
      <w:pPr>
        <w:pStyle w:val="NormalWeb"/>
        <w:spacing w:before="0" w:beforeAutospacing="0" w:after="0" w:afterAutospacing="0" w:line="276" w:lineRule="auto"/>
        <w:rPr>
          <w:rFonts w:asciiTheme="majorBidi" w:hAnsiTheme="majorBidi" w:cstheme="majorBidi"/>
          <w:color w:val="0D0D0D" w:themeColor="text1" w:themeTint="F2"/>
        </w:rPr>
      </w:pPr>
      <w:r w:rsidRPr="0071431A">
        <w:rPr>
          <w:rFonts w:asciiTheme="majorBidi" w:hAnsiTheme="majorBidi" w:cstheme="majorBidi"/>
          <w:color w:val="0D0D0D" w:themeColor="text1" w:themeTint="F2"/>
        </w:rPr>
        <w:t xml:space="preserve">Hall, S. (1997). </w:t>
      </w:r>
      <w:r w:rsidRPr="0071431A">
        <w:rPr>
          <w:rStyle w:val="Emphasis"/>
          <w:rFonts w:asciiTheme="majorBidi" w:hAnsiTheme="majorBidi" w:cstheme="majorBidi"/>
          <w:color w:val="0D0D0D" w:themeColor="text1" w:themeTint="F2"/>
        </w:rPr>
        <w:t>Representation: Cultural representations and signifying practices</w:t>
      </w:r>
      <w:r w:rsidRPr="0071431A">
        <w:rPr>
          <w:rFonts w:asciiTheme="majorBidi" w:hAnsiTheme="majorBidi" w:cstheme="majorBidi"/>
          <w:color w:val="0D0D0D" w:themeColor="text1" w:themeTint="F2"/>
        </w:rPr>
        <w:t>. Sage Publications.</w:t>
      </w:r>
    </w:p>
    <w:p w14:paraId="5FD52AC6" w14:textId="77777777" w:rsidR="00555B05" w:rsidRPr="0071431A" w:rsidRDefault="00555B05" w:rsidP="00555B05">
      <w:pPr>
        <w:pStyle w:val="NormalWeb"/>
        <w:spacing w:before="0" w:beforeAutospacing="0" w:after="0" w:afterAutospacing="0" w:line="276" w:lineRule="auto"/>
        <w:rPr>
          <w:rFonts w:asciiTheme="majorBidi" w:hAnsiTheme="majorBidi" w:cstheme="majorBidi"/>
          <w:color w:val="0D0D0D" w:themeColor="text1" w:themeTint="F2"/>
        </w:rPr>
      </w:pPr>
      <w:r w:rsidRPr="0071431A">
        <w:rPr>
          <w:rFonts w:asciiTheme="majorBidi" w:hAnsiTheme="majorBidi" w:cstheme="majorBidi"/>
          <w:color w:val="0D0D0D" w:themeColor="text1" w:themeTint="F2"/>
        </w:rPr>
        <w:t xml:space="preserve">Jenkins, H. (2009). </w:t>
      </w:r>
      <w:r w:rsidRPr="0071431A">
        <w:rPr>
          <w:rStyle w:val="Emphasis"/>
          <w:rFonts w:asciiTheme="majorBidi" w:hAnsiTheme="majorBidi" w:cstheme="majorBidi"/>
          <w:color w:val="0D0D0D" w:themeColor="text1" w:themeTint="F2"/>
        </w:rPr>
        <w:t>Confronting the challenges of participatory culture</w:t>
      </w:r>
      <w:r w:rsidRPr="0071431A">
        <w:rPr>
          <w:rFonts w:asciiTheme="majorBidi" w:hAnsiTheme="majorBidi" w:cstheme="majorBidi"/>
          <w:color w:val="0D0D0D" w:themeColor="text1" w:themeTint="F2"/>
        </w:rPr>
        <w:t>. MIT Press.</w:t>
      </w:r>
    </w:p>
    <w:p w14:paraId="0FD6DB41" w14:textId="77777777" w:rsidR="00555B05" w:rsidRDefault="00555B05" w:rsidP="00555B05">
      <w:pPr>
        <w:pStyle w:val="NormalWeb"/>
        <w:spacing w:before="0" w:beforeAutospacing="0" w:after="0" w:afterAutospacing="0" w:line="276" w:lineRule="auto"/>
        <w:rPr>
          <w:rFonts w:asciiTheme="majorBidi" w:hAnsiTheme="majorBidi" w:cstheme="majorBidi"/>
          <w:color w:val="0D0D0D" w:themeColor="text1" w:themeTint="F2"/>
          <w:rtl/>
        </w:rPr>
      </w:pPr>
      <w:r w:rsidRPr="0071431A">
        <w:rPr>
          <w:rFonts w:asciiTheme="majorBidi" w:hAnsiTheme="majorBidi" w:cstheme="majorBidi"/>
          <w:color w:val="0D0D0D" w:themeColor="text1" w:themeTint="F2"/>
        </w:rPr>
        <w:t xml:space="preserve">Kaplan, A. M., &amp; Haenlein, M. (2010). Users of the world, unite! The challenges and opportunities of social media. </w:t>
      </w:r>
      <w:r w:rsidRPr="0071431A">
        <w:rPr>
          <w:rStyle w:val="Emphasis"/>
          <w:rFonts w:asciiTheme="majorBidi" w:hAnsiTheme="majorBidi" w:cstheme="majorBidi"/>
          <w:color w:val="0D0D0D" w:themeColor="text1" w:themeTint="F2"/>
        </w:rPr>
        <w:t>Business Horizons, 53</w:t>
      </w:r>
      <w:r w:rsidRPr="0071431A">
        <w:rPr>
          <w:rFonts w:asciiTheme="majorBidi" w:hAnsiTheme="majorBidi" w:cstheme="majorBidi"/>
          <w:color w:val="0D0D0D" w:themeColor="text1" w:themeTint="F2"/>
        </w:rPr>
        <w:t>(1), 59–68.</w:t>
      </w:r>
    </w:p>
    <w:p w14:paraId="40A6009D" w14:textId="77777777" w:rsidR="00555B05" w:rsidRPr="0071431A" w:rsidRDefault="00555B05" w:rsidP="00555B05">
      <w:pPr>
        <w:pStyle w:val="NormalWeb"/>
        <w:spacing w:before="0" w:beforeAutospacing="0" w:after="0" w:afterAutospacing="0" w:line="276" w:lineRule="auto"/>
        <w:rPr>
          <w:rFonts w:asciiTheme="majorBidi" w:hAnsiTheme="majorBidi" w:cstheme="majorBidi"/>
          <w:color w:val="0D0D0D" w:themeColor="text1" w:themeTint="F2"/>
        </w:rPr>
      </w:pPr>
      <w:r w:rsidRPr="0071431A">
        <w:rPr>
          <w:rFonts w:asciiTheme="majorBidi" w:hAnsiTheme="majorBidi" w:cstheme="majorBidi"/>
          <w:color w:val="0D0D0D" w:themeColor="text1" w:themeTint="F2"/>
        </w:rPr>
        <w:t xml:space="preserve">Livingstone, S. (2008). Taking risky opportunities in youthful content creation. </w:t>
      </w:r>
      <w:r w:rsidRPr="0071431A">
        <w:rPr>
          <w:rStyle w:val="Emphasis"/>
          <w:rFonts w:asciiTheme="majorBidi" w:hAnsiTheme="majorBidi" w:cstheme="majorBidi"/>
          <w:color w:val="0D0D0D" w:themeColor="text1" w:themeTint="F2"/>
        </w:rPr>
        <w:t>New Media &amp; Society, 10</w:t>
      </w:r>
      <w:r w:rsidRPr="0071431A">
        <w:rPr>
          <w:rFonts w:asciiTheme="majorBidi" w:hAnsiTheme="majorBidi" w:cstheme="majorBidi"/>
          <w:color w:val="0D0D0D" w:themeColor="text1" w:themeTint="F2"/>
        </w:rPr>
        <w:t>(3), 393–411.</w:t>
      </w:r>
    </w:p>
    <w:p w14:paraId="3B72631F" w14:textId="77777777" w:rsidR="00555B05" w:rsidRPr="0071431A" w:rsidRDefault="00555B05" w:rsidP="00555B05">
      <w:pPr>
        <w:pStyle w:val="NormalWeb"/>
        <w:spacing w:before="0" w:beforeAutospacing="0" w:after="0" w:afterAutospacing="0" w:line="276" w:lineRule="auto"/>
        <w:rPr>
          <w:rFonts w:asciiTheme="majorBidi" w:hAnsiTheme="majorBidi" w:cstheme="majorBidi"/>
          <w:color w:val="0D0D0D" w:themeColor="text1" w:themeTint="F2"/>
        </w:rPr>
      </w:pPr>
      <w:r w:rsidRPr="0071431A">
        <w:rPr>
          <w:rFonts w:asciiTheme="majorBidi" w:hAnsiTheme="majorBidi" w:cstheme="majorBidi"/>
          <w:color w:val="0D0D0D" w:themeColor="text1" w:themeTint="F2"/>
        </w:rPr>
        <w:t xml:space="preserve">Pariser, E. (2011). </w:t>
      </w:r>
      <w:r w:rsidRPr="0071431A">
        <w:rPr>
          <w:rStyle w:val="Emphasis"/>
          <w:rFonts w:asciiTheme="majorBidi" w:hAnsiTheme="majorBidi" w:cstheme="majorBidi"/>
          <w:color w:val="0D0D0D" w:themeColor="text1" w:themeTint="F2"/>
        </w:rPr>
        <w:t>The filter bubble: What the internet is hiding from you</w:t>
      </w:r>
      <w:r w:rsidRPr="0071431A">
        <w:rPr>
          <w:rFonts w:asciiTheme="majorBidi" w:hAnsiTheme="majorBidi" w:cstheme="majorBidi"/>
          <w:color w:val="0D0D0D" w:themeColor="text1" w:themeTint="F2"/>
        </w:rPr>
        <w:t>. Penguin Press.</w:t>
      </w:r>
    </w:p>
    <w:p w14:paraId="2E517F2B" w14:textId="77777777" w:rsidR="00555B05" w:rsidRPr="0071431A" w:rsidRDefault="00555B05" w:rsidP="00555B05">
      <w:pPr>
        <w:pStyle w:val="NormalWeb"/>
        <w:spacing w:before="0" w:beforeAutospacing="0" w:after="0" w:afterAutospacing="0" w:line="276" w:lineRule="auto"/>
        <w:rPr>
          <w:rFonts w:asciiTheme="majorBidi" w:hAnsiTheme="majorBidi" w:cstheme="majorBidi"/>
          <w:color w:val="0D0D0D" w:themeColor="text1" w:themeTint="F2"/>
        </w:rPr>
      </w:pPr>
      <w:r w:rsidRPr="0071431A">
        <w:rPr>
          <w:rFonts w:asciiTheme="majorBidi" w:hAnsiTheme="majorBidi" w:cstheme="majorBidi"/>
          <w:color w:val="0D0D0D" w:themeColor="text1" w:themeTint="F2"/>
        </w:rPr>
        <w:t xml:space="preserve">Westerman, G., Bonnet, D., &amp; McAfee, A. (2014). </w:t>
      </w:r>
      <w:r w:rsidRPr="0071431A">
        <w:rPr>
          <w:rStyle w:val="Emphasis"/>
          <w:rFonts w:asciiTheme="majorBidi" w:hAnsiTheme="majorBidi" w:cstheme="majorBidi"/>
          <w:color w:val="0D0D0D" w:themeColor="text1" w:themeTint="F2"/>
        </w:rPr>
        <w:t>Leading digital: Turning technology into business transformation</w:t>
      </w:r>
      <w:r w:rsidRPr="0071431A">
        <w:rPr>
          <w:rFonts w:asciiTheme="majorBidi" w:hAnsiTheme="majorBidi" w:cstheme="majorBidi"/>
          <w:color w:val="0D0D0D" w:themeColor="text1" w:themeTint="F2"/>
        </w:rPr>
        <w:t>. Harvard Business Review Press.</w:t>
      </w:r>
    </w:p>
    <w:p w14:paraId="275135F4" w14:textId="77777777" w:rsidR="000E0B23" w:rsidRPr="0071431A" w:rsidRDefault="000E0B23" w:rsidP="000E0B23">
      <w:pPr>
        <w:bidi/>
        <w:spacing w:before="100" w:beforeAutospacing="1" w:after="100" w:afterAutospacing="1" w:line="276" w:lineRule="auto"/>
        <w:jc w:val="both"/>
        <w:rPr>
          <w:rFonts w:ascii="Times New Roman" w:eastAsia="Times New Roman" w:hAnsi="Times New Roman" w:cs="Times New Roman"/>
          <w:kern w:val="0"/>
          <w14:ligatures w14:val="none"/>
        </w:rPr>
      </w:pPr>
    </w:p>
    <w:p w14:paraId="67E2C5E8" w14:textId="74841EE1" w:rsidR="000E0B23" w:rsidRPr="000E0B23" w:rsidRDefault="000E0B23" w:rsidP="000E0B23">
      <w:pPr>
        <w:bidi/>
        <w:spacing w:after="240" w:line="240" w:lineRule="auto"/>
        <w:rPr>
          <w:rFonts w:ascii="Simplified Arabic" w:hAnsi="Simplified Arabic" w:cs="Times New Roman"/>
          <w:sz w:val="28"/>
          <w:szCs w:val="28"/>
          <w:rtl/>
        </w:rPr>
      </w:pPr>
    </w:p>
    <w:sectPr w:rsidR="000E0B23" w:rsidRPr="000E0B23" w:rsidSect="004F2348">
      <w:headerReference w:type="default" r:id="rId8"/>
      <w:footerReference w:type="even" r:id="rId9"/>
      <w:footerReference w:type="default" r:id="rId10"/>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82120" w14:textId="77777777" w:rsidR="00DE0C83" w:rsidRDefault="00DE0C83" w:rsidP="000E0B23">
      <w:pPr>
        <w:spacing w:after="0" w:line="240" w:lineRule="auto"/>
      </w:pPr>
      <w:r>
        <w:separator/>
      </w:r>
    </w:p>
  </w:endnote>
  <w:endnote w:type="continuationSeparator" w:id="0">
    <w:p w14:paraId="6C64B290" w14:textId="77777777" w:rsidR="00DE0C83" w:rsidRDefault="00DE0C83" w:rsidP="000E0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Droid Arabic Kufi">
    <w:altName w:val="Cambria"/>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0082552"/>
      <w:docPartObj>
        <w:docPartGallery w:val="Page Numbers (Bottom of Page)"/>
        <w:docPartUnique/>
      </w:docPartObj>
    </w:sdtPr>
    <w:sdtContent>
      <w:p w14:paraId="2EAE37E7" w14:textId="55201207" w:rsidR="00FD40F3" w:rsidRDefault="00FD40F3" w:rsidP="00427A9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A46BFE" w14:textId="77777777" w:rsidR="00FD40F3" w:rsidRDefault="00FD4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8505252"/>
      <w:docPartObj>
        <w:docPartGallery w:val="Page Numbers (Bottom of Page)"/>
        <w:docPartUnique/>
      </w:docPartObj>
    </w:sdtPr>
    <w:sdtContent>
      <w:p w14:paraId="07AFD487" w14:textId="064ACC8B" w:rsidR="00FD40F3" w:rsidRDefault="00FD40F3" w:rsidP="00427A93">
        <w:pPr>
          <w:pStyle w:val="Footer"/>
          <w:framePr w:wrap="none" w:vAnchor="text" w:hAnchor="margin" w:xAlign="center" w:y="1"/>
          <w:rPr>
            <w:rStyle w:val="PageNumber"/>
          </w:rPr>
        </w:pPr>
        <w:r w:rsidRPr="00FD40F3">
          <w:rPr>
            <w:rStyle w:val="PageNumber"/>
            <w:rFonts w:asciiTheme="majorBidi" w:hAnsiTheme="majorBidi" w:cstheme="majorBidi"/>
          </w:rPr>
          <w:fldChar w:fldCharType="begin"/>
        </w:r>
        <w:r w:rsidRPr="00FD40F3">
          <w:rPr>
            <w:rStyle w:val="PageNumber"/>
            <w:rFonts w:asciiTheme="majorBidi" w:hAnsiTheme="majorBidi" w:cstheme="majorBidi"/>
          </w:rPr>
          <w:instrText xml:space="preserve"> PAGE </w:instrText>
        </w:r>
        <w:r w:rsidRPr="00FD40F3">
          <w:rPr>
            <w:rStyle w:val="PageNumber"/>
            <w:rFonts w:asciiTheme="majorBidi" w:hAnsiTheme="majorBidi" w:cstheme="majorBidi"/>
          </w:rPr>
          <w:fldChar w:fldCharType="separate"/>
        </w:r>
        <w:r w:rsidRPr="00FD40F3">
          <w:rPr>
            <w:rStyle w:val="PageNumber"/>
            <w:rFonts w:asciiTheme="majorBidi" w:hAnsiTheme="majorBidi" w:cstheme="majorBidi"/>
            <w:noProof/>
          </w:rPr>
          <w:t>1</w:t>
        </w:r>
        <w:r w:rsidRPr="00FD40F3">
          <w:rPr>
            <w:rStyle w:val="PageNumber"/>
            <w:rFonts w:asciiTheme="majorBidi" w:hAnsiTheme="majorBidi" w:cstheme="majorBidi"/>
          </w:rPr>
          <w:fldChar w:fldCharType="end"/>
        </w:r>
      </w:p>
    </w:sdtContent>
  </w:sdt>
  <w:p w14:paraId="72AF07E8" w14:textId="77777777" w:rsidR="00FD40F3" w:rsidRDefault="00FD4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1F9CF" w14:textId="77777777" w:rsidR="00DE0C83" w:rsidRDefault="00DE0C83" w:rsidP="000E0B23">
      <w:pPr>
        <w:spacing w:after="0" w:line="240" w:lineRule="auto"/>
      </w:pPr>
      <w:r>
        <w:separator/>
      </w:r>
    </w:p>
  </w:footnote>
  <w:footnote w:type="continuationSeparator" w:id="0">
    <w:p w14:paraId="656E877B" w14:textId="77777777" w:rsidR="00DE0C83" w:rsidRDefault="00DE0C83" w:rsidP="000E0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jc w:val="center"/>
      <w:tblBorders>
        <w:bottom w:val="single" w:sz="8" w:space="0" w:color="auto"/>
      </w:tblBorders>
      <w:tblLook w:val="04A0" w:firstRow="1" w:lastRow="0" w:firstColumn="1" w:lastColumn="0" w:noHBand="0" w:noVBand="1"/>
    </w:tblPr>
    <w:tblGrid>
      <w:gridCol w:w="6596"/>
      <w:gridCol w:w="3144"/>
    </w:tblGrid>
    <w:tr w:rsidR="000E0B23" w:rsidRPr="00F92406" w14:paraId="5CF95EC5" w14:textId="77777777" w:rsidTr="000E0B23">
      <w:trPr>
        <w:jc w:val="center"/>
      </w:trPr>
      <w:tc>
        <w:tcPr>
          <w:tcW w:w="6596" w:type="dxa"/>
        </w:tcPr>
        <w:p w14:paraId="34440B02" w14:textId="77777777" w:rsidR="000E0B23" w:rsidRPr="00F92406" w:rsidRDefault="000E0B23" w:rsidP="000E0B23">
          <w:pPr>
            <w:tabs>
              <w:tab w:val="center" w:pos="4320"/>
              <w:tab w:val="right" w:pos="8640"/>
            </w:tabs>
            <w:bidi/>
            <w:rPr>
              <w:rFonts w:ascii="Simplified Arabic" w:eastAsia="Calibri" w:hAnsi="Simplified Arabic" w:cs="Simplified Arabic"/>
              <w:rtl/>
            </w:rPr>
          </w:pPr>
          <w:r w:rsidRPr="00F92406">
            <w:rPr>
              <w:rFonts w:ascii="Simplified Arabic" w:eastAsia="Calibri" w:hAnsi="Simplified Arabic" w:cs="Simplified Arabic"/>
              <w:rtl/>
            </w:rPr>
            <w:t>مجلة اليرموك</w:t>
          </w:r>
        </w:p>
      </w:tc>
      <w:tc>
        <w:tcPr>
          <w:tcW w:w="3144" w:type="dxa"/>
        </w:tcPr>
        <w:p w14:paraId="316724BE" w14:textId="77777777" w:rsidR="000E0B23" w:rsidRPr="00F92406" w:rsidRDefault="000E0B23" w:rsidP="000E0B23">
          <w:pPr>
            <w:tabs>
              <w:tab w:val="center" w:pos="4320"/>
              <w:tab w:val="right" w:pos="8640"/>
            </w:tabs>
            <w:bidi/>
            <w:rPr>
              <w:rFonts w:ascii="Simplified Arabic" w:eastAsia="Calibri" w:hAnsi="Simplified Arabic" w:cs="Simplified Arabic"/>
              <w:rtl/>
            </w:rPr>
          </w:pPr>
          <w:r w:rsidRPr="00F92406">
            <w:rPr>
              <w:rFonts w:ascii="Simplified Arabic" w:eastAsia="Calibri" w:hAnsi="Simplified Arabic" w:cs="Simplified Arabic"/>
              <w:rtl/>
            </w:rPr>
            <w:t xml:space="preserve">العدد </w:t>
          </w:r>
          <w:r w:rsidRPr="00F92406">
            <w:rPr>
              <w:rFonts w:ascii="Simplified Arabic" w:eastAsia="Calibri" w:hAnsi="Simplified Arabic" w:cs="Simplified Arabic" w:hint="cs"/>
              <w:rtl/>
            </w:rPr>
            <w:t>الثاني</w:t>
          </w:r>
          <w:r w:rsidRPr="00F92406">
            <w:rPr>
              <w:rFonts w:ascii="Simplified Arabic" w:eastAsia="Calibri" w:hAnsi="Simplified Arabic" w:cs="Simplified Arabic"/>
              <w:rtl/>
            </w:rPr>
            <w:t xml:space="preserve"> المجلد 23 لسنة 2025</w:t>
          </w:r>
        </w:p>
      </w:tc>
    </w:tr>
  </w:tbl>
  <w:p w14:paraId="13C1CAA4" w14:textId="1C14E837" w:rsidR="000E0B23" w:rsidRDefault="000E0B23" w:rsidP="00385B35">
    <w:pPr>
      <w:pStyle w:val="Header"/>
      <w:spacing w:after="360"/>
      <w:jc w:val="center"/>
    </w:pPr>
    <w:r>
      <w:rPr>
        <w:rFonts w:asciiTheme="majorBidi" w:hAnsiTheme="majorBidi" w:cstheme="majorBidi"/>
        <w:color w:val="0D0D0D" w:themeColor="text1" w:themeTint="F2"/>
      </w:rPr>
      <w:t>DOI:</w:t>
    </w:r>
    <w:r w:rsidRPr="002D32C8">
      <w:rPr>
        <w:rFonts w:asciiTheme="majorBidi" w:hAnsiTheme="majorBidi" w:cstheme="majorBidi"/>
        <w:color w:val="0D0D0D" w:themeColor="text1" w:themeTint="F2"/>
      </w:rPr>
      <w:t>doi.org/10.65766/alyj.20</w:t>
    </w:r>
    <w:r>
      <w:rPr>
        <w:rFonts w:asciiTheme="majorBidi" w:hAnsiTheme="majorBidi" w:cstheme="majorBidi"/>
        <w:color w:val="0D0D0D" w:themeColor="text1" w:themeTint="F2"/>
      </w:rPr>
      <w:t>xx</w:t>
    </w:r>
    <w:r w:rsidRPr="002D32C8">
      <w:rPr>
        <w:rFonts w:asciiTheme="majorBidi" w:hAnsiTheme="majorBidi" w:cstheme="majorBidi"/>
        <w:color w:val="0D0D0D" w:themeColor="text1" w:themeTint="F2"/>
      </w:rPr>
      <w:t>.</w:t>
    </w:r>
    <w:r>
      <w:rPr>
        <w:rFonts w:asciiTheme="majorBidi" w:hAnsiTheme="majorBidi" w:cstheme="majorBidi"/>
        <w:color w:val="0D0D0D" w:themeColor="text1" w:themeTint="F2"/>
      </w:rPr>
      <w:t>xx</w:t>
    </w:r>
    <w:r w:rsidRPr="002D32C8">
      <w:rPr>
        <w:rFonts w:asciiTheme="majorBidi" w:hAnsiTheme="majorBidi" w:cstheme="majorBidi"/>
        <w:color w:val="0D0D0D" w:themeColor="text1" w:themeTint="F2"/>
      </w:rPr>
      <w:t>.</w:t>
    </w:r>
    <w:r>
      <w:rPr>
        <w:rFonts w:asciiTheme="majorBidi" w:hAnsiTheme="majorBidi" w:cstheme="majorBidi"/>
        <w:color w:val="0D0D0D" w:themeColor="text1" w:themeTint="F2"/>
      </w:rPr>
      <w:t>xx</w:t>
    </w:r>
    <w:r w:rsidRPr="002D32C8">
      <w:rPr>
        <w:rFonts w:asciiTheme="majorBidi" w:hAnsiTheme="majorBidi" w:cstheme="majorBidi"/>
        <w:color w:val="0D0D0D" w:themeColor="text1" w:themeTint="F2"/>
      </w:rPr>
      <w:t>.</w:t>
    </w:r>
    <w:r>
      <w:rPr>
        <w:rFonts w:asciiTheme="majorBidi" w:hAnsiTheme="majorBidi" w:cstheme="majorBidi"/>
        <w:color w:val="0D0D0D" w:themeColor="text1" w:themeTint="F2"/>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641A"/>
    <w:multiLevelType w:val="multilevel"/>
    <w:tmpl w:val="0C84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DC4EE6"/>
    <w:multiLevelType w:val="multilevel"/>
    <w:tmpl w:val="0346D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D40F06"/>
    <w:multiLevelType w:val="multilevel"/>
    <w:tmpl w:val="F350E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6073AE"/>
    <w:multiLevelType w:val="multilevel"/>
    <w:tmpl w:val="4FEA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4523107">
    <w:abstractNumId w:val="0"/>
  </w:num>
  <w:num w:numId="2" w16cid:durableId="1744258657">
    <w:abstractNumId w:val="1"/>
  </w:num>
  <w:num w:numId="3" w16cid:durableId="728117767">
    <w:abstractNumId w:val="2"/>
  </w:num>
  <w:num w:numId="4" w16cid:durableId="267126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48"/>
    <w:rsid w:val="000D1CD6"/>
    <w:rsid w:val="000E0B23"/>
    <w:rsid w:val="001208E0"/>
    <w:rsid w:val="001A6839"/>
    <w:rsid w:val="00385B35"/>
    <w:rsid w:val="003E5E7A"/>
    <w:rsid w:val="00467BB9"/>
    <w:rsid w:val="004F2348"/>
    <w:rsid w:val="00555B05"/>
    <w:rsid w:val="005D4DB4"/>
    <w:rsid w:val="0071431A"/>
    <w:rsid w:val="00973DF8"/>
    <w:rsid w:val="00A86BF3"/>
    <w:rsid w:val="00A9509D"/>
    <w:rsid w:val="00DE0C83"/>
    <w:rsid w:val="00E37E68"/>
    <w:rsid w:val="00FD40F3"/>
    <w:rsid w:val="00FD48C5"/>
  </w:rsids>
  <m:mathPr>
    <m:mathFont m:val="Cambria Math"/>
    <m:brkBin m:val="before"/>
    <m:brkBinSub m:val="--"/>
    <m:smallFrac m:val="0"/>
    <m:dispDef/>
    <m:lMargin m:val="0"/>
    <m:rMargin m:val="0"/>
    <m:defJc m:val="centerGroup"/>
    <m:wrapIndent m:val="1440"/>
    <m:intLim m:val="subSup"/>
    <m:naryLim m:val="undOvr"/>
  </m:mathPr>
  <w:themeFontLang w:val="en-IQ" w:bidi="ar-SA"/>
  <w:clrSchemeMapping w:bg1="light1" w:t1="dark1" w:bg2="light2" w:t2="dark2" w:accent1="accent1" w:accent2="accent2" w:accent3="accent3" w:accent4="accent4" w:accent5="accent5" w:accent6="accent6" w:hyperlink="hyperlink" w:followedHyperlink="followedHyperlink"/>
  <w:decimalSymbol w:val="."/>
  <w:listSeparator w:val=","/>
  <w14:docId w14:val="786A889C"/>
  <w15:chartTrackingRefBased/>
  <w15:docId w15:val="{0DA4996F-0A11-0D46-B39A-F7982ED9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Q"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2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23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3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3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3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3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3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3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2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2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348"/>
    <w:rPr>
      <w:rFonts w:eastAsiaTheme="majorEastAsia" w:cstheme="majorBidi"/>
      <w:color w:val="272727" w:themeColor="text1" w:themeTint="D8"/>
    </w:rPr>
  </w:style>
  <w:style w:type="paragraph" w:styleId="Title">
    <w:name w:val="Title"/>
    <w:basedOn w:val="Normal"/>
    <w:next w:val="Normal"/>
    <w:link w:val="TitleChar"/>
    <w:uiPriority w:val="10"/>
    <w:qFormat/>
    <w:rsid w:val="004F2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3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348"/>
    <w:pPr>
      <w:spacing w:before="160"/>
      <w:jc w:val="center"/>
    </w:pPr>
    <w:rPr>
      <w:i/>
      <w:iCs/>
      <w:color w:val="404040" w:themeColor="text1" w:themeTint="BF"/>
    </w:rPr>
  </w:style>
  <w:style w:type="character" w:customStyle="1" w:styleId="QuoteChar">
    <w:name w:val="Quote Char"/>
    <w:basedOn w:val="DefaultParagraphFont"/>
    <w:link w:val="Quote"/>
    <w:uiPriority w:val="29"/>
    <w:rsid w:val="004F2348"/>
    <w:rPr>
      <w:i/>
      <w:iCs/>
      <w:color w:val="404040" w:themeColor="text1" w:themeTint="BF"/>
    </w:rPr>
  </w:style>
  <w:style w:type="paragraph" w:styleId="ListParagraph">
    <w:name w:val="List Paragraph"/>
    <w:basedOn w:val="Normal"/>
    <w:uiPriority w:val="34"/>
    <w:qFormat/>
    <w:rsid w:val="004F2348"/>
    <w:pPr>
      <w:ind w:left="720"/>
      <w:contextualSpacing/>
    </w:pPr>
  </w:style>
  <w:style w:type="character" w:styleId="IntenseEmphasis">
    <w:name w:val="Intense Emphasis"/>
    <w:basedOn w:val="DefaultParagraphFont"/>
    <w:uiPriority w:val="21"/>
    <w:qFormat/>
    <w:rsid w:val="004F2348"/>
    <w:rPr>
      <w:i/>
      <w:iCs/>
      <w:color w:val="0F4761" w:themeColor="accent1" w:themeShade="BF"/>
    </w:rPr>
  </w:style>
  <w:style w:type="paragraph" w:styleId="IntenseQuote">
    <w:name w:val="Intense Quote"/>
    <w:basedOn w:val="Normal"/>
    <w:next w:val="Normal"/>
    <w:link w:val="IntenseQuoteChar"/>
    <w:uiPriority w:val="30"/>
    <w:qFormat/>
    <w:rsid w:val="004F2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348"/>
    <w:rPr>
      <w:i/>
      <w:iCs/>
      <w:color w:val="0F4761" w:themeColor="accent1" w:themeShade="BF"/>
    </w:rPr>
  </w:style>
  <w:style w:type="character" w:styleId="IntenseReference">
    <w:name w:val="Intense Reference"/>
    <w:basedOn w:val="DefaultParagraphFont"/>
    <w:uiPriority w:val="32"/>
    <w:qFormat/>
    <w:rsid w:val="004F2348"/>
    <w:rPr>
      <w:b/>
      <w:bCs/>
      <w:smallCaps/>
      <w:color w:val="0F4761" w:themeColor="accent1" w:themeShade="BF"/>
      <w:spacing w:val="5"/>
    </w:rPr>
  </w:style>
  <w:style w:type="table" w:styleId="TableGrid">
    <w:name w:val="Table Grid"/>
    <w:basedOn w:val="TableNormal"/>
    <w:uiPriority w:val="39"/>
    <w:rsid w:val="004F2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0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23"/>
  </w:style>
  <w:style w:type="paragraph" w:styleId="Footer">
    <w:name w:val="footer"/>
    <w:basedOn w:val="Normal"/>
    <w:link w:val="FooterChar"/>
    <w:uiPriority w:val="99"/>
    <w:unhideWhenUsed/>
    <w:rsid w:val="000E0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23"/>
  </w:style>
  <w:style w:type="character" w:styleId="Hyperlink">
    <w:name w:val="Hyperlink"/>
    <w:basedOn w:val="DefaultParagraphFont"/>
    <w:uiPriority w:val="99"/>
    <w:semiHidden/>
    <w:unhideWhenUsed/>
    <w:rsid w:val="000E0B23"/>
    <w:rPr>
      <w:color w:val="0000FF"/>
      <w:u w:val="single"/>
    </w:rPr>
  </w:style>
  <w:style w:type="character" w:styleId="FollowedHyperlink">
    <w:name w:val="FollowedHyperlink"/>
    <w:basedOn w:val="DefaultParagraphFont"/>
    <w:uiPriority w:val="99"/>
    <w:semiHidden/>
    <w:unhideWhenUsed/>
    <w:rsid w:val="000E0B23"/>
    <w:rPr>
      <w:color w:val="96607D" w:themeColor="followedHyperlink"/>
      <w:u w:val="single"/>
    </w:rPr>
  </w:style>
  <w:style w:type="character" w:styleId="Strong">
    <w:name w:val="Strong"/>
    <w:basedOn w:val="DefaultParagraphFont"/>
    <w:uiPriority w:val="22"/>
    <w:qFormat/>
    <w:rsid w:val="000E0B23"/>
    <w:rPr>
      <w:b/>
      <w:bCs/>
    </w:rPr>
  </w:style>
  <w:style w:type="paragraph" w:styleId="NormalWeb">
    <w:name w:val="Normal (Web)"/>
    <w:basedOn w:val="Normal"/>
    <w:uiPriority w:val="99"/>
    <w:unhideWhenUsed/>
    <w:rsid w:val="000E0B2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1431A"/>
    <w:rPr>
      <w:i/>
      <w:iCs/>
    </w:rPr>
  </w:style>
  <w:style w:type="character" w:customStyle="1" w:styleId="whitespace-normal">
    <w:name w:val="whitespace-normal"/>
    <w:basedOn w:val="DefaultParagraphFont"/>
    <w:rsid w:val="0071431A"/>
  </w:style>
  <w:style w:type="character" w:styleId="PageNumber">
    <w:name w:val="page number"/>
    <w:basedOn w:val="DefaultParagraphFont"/>
    <w:uiPriority w:val="99"/>
    <w:semiHidden/>
    <w:unhideWhenUsed/>
    <w:rsid w:val="00FD4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1547</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albayaty</dc:creator>
  <cp:keywords/>
  <dc:description/>
  <cp:lastModifiedBy>noor albayaty</cp:lastModifiedBy>
  <cp:revision>7</cp:revision>
  <dcterms:created xsi:type="dcterms:W3CDTF">2026-04-17T12:22:00Z</dcterms:created>
  <dcterms:modified xsi:type="dcterms:W3CDTF">2026-04-18T20:02:00Z</dcterms:modified>
</cp:coreProperties>
</file>